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EC" w:rsidRPr="00A638EC" w:rsidRDefault="00A638EC" w:rsidP="008C2669">
      <w:pPr>
        <w:pStyle w:val="af0"/>
        <w:widowControl w:val="0"/>
      </w:pPr>
      <w:r>
        <w:rPr>
          <w:noProof/>
          <w:lang w:eastAsia="ru-RU"/>
        </w:rPr>
        <w:drawing>
          <wp:inline distT="0" distB="0" distL="0" distR="0" wp14:anchorId="42504A18" wp14:editId="7FC28870">
            <wp:extent cx="1920204" cy="2295583"/>
            <wp:effectExtent l="0" t="0" r="4445" b="0"/>
            <wp:docPr id="5" name="Рисунок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0204" cy="229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b/>
        </w:rPr>
        <w:alias w:val="Введите название:"/>
        <w:tag w:val=""/>
        <w:id w:val="390237733"/>
        <w:placeholder>
          <w:docPart w:val="BE88A9309EAC4C37BB8055F47BFDA0F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A638EC" w:rsidRPr="008C2669" w:rsidRDefault="00507D5C" w:rsidP="008C2669">
          <w:pPr>
            <w:pStyle w:val="a5"/>
            <w:widowControl w:val="0"/>
            <w:rPr>
              <w:b/>
            </w:rPr>
          </w:pPr>
          <w:r>
            <w:rPr>
              <w:b/>
            </w:rPr>
            <w:t>МЕТОДИЧЕСКИЕ РЕКОМЕНДАЦИИ</w:t>
          </w:r>
        </w:p>
      </w:sdtContent>
    </w:sdt>
    <w:sdt>
      <w:sdtPr>
        <w:rPr>
          <w:b/>
        </w:rPr>
        <w:alias w:val="Введите подзаголовок:"/>
        <w:tag w:val="Введите подзаголовок:"/>
        <w:id w:val="1134748392"/>
        <w:placeholder>
          <w:docPart w:val="413EF0CBC49A43649259CDCE1F03DF9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:rsidR="00A638EC" w:rsidRDefault="004C087A" w:rsidP="008C2669">
          <w:pPr>
            <w:pStyle w:val="a7"/>
            <w:widowControl w:val="0"/>
          </w:pPr>
          <w:r w:rsidRPr="008C2669">
            <w:rPr>
              <w:b/>
            </w:rPr>
            <w:t xml:space="preserve">по проведению анализа сведений о доходах, </w:t>
          </w:r>
          <w:proofErr w:type="gramStart"/>
          <w:r w:rsidRPr="008C2669">
            <w:rPr>
              <w:b/>
            </w:rPr>
            <w:t xml:space="preserve">расходах,   </w:t>
          </w:r>
          <w:proofErr w:type="gramEnd"/>
          <w:r w:rsidRPr="008C2669">
            <w:rPr>
              <w:b/>
            </w:rPr>
            <w:t xml:space="preserve">                    об имуществе и обязательствах имущественного характера</w:t>
          </w:r>
        </w:p>
      </w:sdtContent>
    </w:sdt>
    <w:p w:rsidR="00A638EC" w:rsidRPr="004D5282" w:rsidRDefault="00A638EC" w:rsidP="008C2669">
      <w:pPr>
        <w:pStyle w:val="af1"/>
        <w:widowControl w:val="0"/>
      </w:pPr>
      <w:r w:rsidRPr="004D5282">
        <w:rPr>
          <w:lang w:bidi="ru-RU"/>
        </w:rPr>
        <w:t xml:space="preserve"> </w:t>
      </w:r>
    </w:p>
    <w:p w:rsidR="00A638EC" w:rsidRDefault="00DC004C" w:rsidP="008C2669">
      <w:pPr>
        <w:pStyle w:val="af1"/>
        <w:widowControl w:val="0"/>
      </w:pPr>
      <w:sdt>
        <w:sdtPr>
          <w:rPr>
            <w:b/>
          </w:rPr>
          <w:alias w:val="Введите название компании:"/>
          <w:tag w:val=""/>
          <w:id w:val="-874304286"/>
          <w:placeholder>
            <w:docPart w:val="66BFF5B637214B9B91396349AC9107B9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C087A" w:rsidRPr="008C2669">
            <w:rPr>
              <w:b/>
            </w:rPr>
            <w:t>Министерство труда и социальной защиты Российской Федерации</w:t>
          </w:r>
        </w:sdtContent>
      </w:sdt>
    </w:p>
    <w:p w:rsidR="00290347" w:rsidRDefault="00290347" w:rsidP="008C2669">
      <w:pPr>
        <w:pStyle w:val="af1"/>
        <w:widowControl w:val="0"/>
      </w:pPr>
    </w:p>
    <w:p w:rsidR="008C2669" w:rsidRDefault="008C2669" w:rsidP="008C2669">
      <w:pPr>
        <w:pStyle w:val="af1"/>
        <w:widowControl w:val="0"/>
      </w:pPr>
    </w:p>
    <w:p w:rsid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C91550" w:rsidRDefault="00C91550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Настоящие методические рекомендации направлены на оказание методологической помощи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обязательствах имущественного характера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en-US"/>
          <w14:ligatures w14:val="none"/>
        </w:rPr>
        <w:t>1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(далее –</w:t>
      </w: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сведения)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установлена Федеральным законом от 25 декабря 2008 г. № 273-ФЗ «О противодействии коррупции»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, а также иными федеральными законами. 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Анализ сведений входит в число основных функций органов, подразделений и должностных лиц, ответственных за профилактику коррупционных и иных правонарушений, в соответствии с положениями федерального законодательства о противодействии коррупции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en-US"/>
          <w14:ligatures w14:val="none"/>
        </w:rPr>
        <w:t>2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Целями настоящих методических рекомендаций являются: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- формирование методологии проведения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- 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- обеспечение соблюдения государственными (муниципальными) служащими, работниками, на которых распространяется обязанность представлять сведения, требований антикоррупционного законодательства.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Анализ сведений предполагает широкую вариативность действий, включая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:lang w:eastAsia="en-US"/>
          <w14:ligatures w14:val="none"/>
        </w:rPr>
        <w:t>2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: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- 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- направление запросов в целях получения от государственных (муниципальных) органов и организаций информации о соблюдении государственными (муниципальными) служащими (работниками)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- изучение представленных гражданами и государственными (муниципальными) служащими (работниками)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 противодействии коррупции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В случае если по результатам проведенного анализа была выявлена достаточная информация, свидетельствующая о представлении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недостоверных или неполных сведений,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конфликте интересов, иных нарушениях положений антикоррупционного законодательства Российской Федерации, принимается соответствующее решение и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проводится проверка в соответствии с законодательством Российской Федерации о противодействии коррупции.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>I</w:t>
      </w: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.</w:t>
      </w: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> </w:t>
      </w: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Первичная оценка справки о доходах, расходах, об имуществе и обязательствах имущественного характера за отчетный период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 июня 2014 г. № 460 «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Прием справки осуществляет государственный (муниципальный) служащий (работник)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Первичная оценка справки направлена на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 приеме справки оценивается: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1) своевременность представления сведений.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2) соответствие представленной справки утвержденной форме;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3) правильность указания отчетного периода и отчетной даты, даты представления сведений, наличие подписи гражданина, претендующего на замещение должности государственной службы, иной должности, осуществление полномочий по которой влечет за собой обязанность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представлять сведения, или лица, замещающего соответствующую должность, представившего справку на 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Граждане, претендующие на замещение должностей государственной службы, иной должности, осуществление полномочий по которым влечет за собой обязанность представлять сведения, представляют: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а) сведения о своих доходах, доходах супруги (супруга), несовершеннолетних детей, полученных за календарный год (с 1 января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br/>
        <w:t>по 31 декабря), предшествующий году подачи документов,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б) 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br/>
        <w:t>(на отчетную дату).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Государственные (муниципальные) служащие, (работники) представляют: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а) сведения о своих доходах и расходах, доходах и расходах супруги (супруга), несовершеннолетних детей, полученных за календарный (отчетный) год (с 1 января по 31 декабря), предшествующий году представления сведений, а также сведения о недвижимом имуществе, транспортных средствах и ценных бумагах, отчужденных в результате безвозмездной сделки в течение указанного периода;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б) 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4) полнота заполнения соответствующих разделов справки.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В частности, в: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разделе 1 справки в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разделе 3 справки, в случае указания наличия имущества в собственности, заполнению подлежат все графы соответствующего подраздела.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 справки. Одновременное отсутствие информации в обоих указанных подразделах не допускается;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разделах 4-7, в случае наличия соответствующих объектов (счет в банке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пр.), обязательным является заполнение всех соответствующих граф подраздела справки.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 приеме справки обязательному уточнению подлежит семейное положение лица в целях подтверждения достаточного объема представленных сведений. 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US"/>
          <w14:ligatures w14:val="none"/>
        </w:rPr>
        <w:t>II</w:t>
      </w: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. Детальный анализ справки о доходах, расходах, об имуществе и обязательствах имущественного характера за отчетный период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 xml:space="preserve">Под анализом для целей настоящих Методических рекомендаций подразумевается деятельность по изучению сведений, представляемых лицами в соответствии с законодательством Российской Федерации о противодействии коррупции, и иной полученной информации в целях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</w: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>, являющихся основанием для проведения дальнейшей проверки</w:t>
      </w: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vertAlign w:val="superscript"/>
          <w:lang w:eastAsia="en-US"/>
          <w14:ligatures w14:val="none"/>
        </w:rPr>
        <w:t>2</w:t>
      </w: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>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 xml:space="preserve">В рамках анализа представленных сведений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сопоставляется справка за отчетный период со справками за три предшествующих периода (в случае их наличия), а также с иной имеющейся в распоряжении подразделения государственного (муниципального) органа, организации по профилактике коррупционных и иных правонарушений (должностного лица, ответственного за работу по профилактике коррупционных и иных правонарушений) (далее – уполномоченное подразделение (должностное лицо)) информацией об имущественном положении, осуществляемых полномочиях лица, представившего сведения, и иных лиц, получение и обработка которой не противоречит законодательству Российской Федерации.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служащим (работником) при поступлении на государственную (муниципальную) службу (работу).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По результатам проведенного анализа государственный (муниципальный) служащий, работник уполномоченного подразделения (должностное лицо) может сделать вывод об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присутствии признаков конфликта интересов, иных нарушений законодательства Российской Федерации о противодействии коррупции.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В случае выявления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 xml:space="preserve">случае их существенного изменения в сторону увеличения уровня дохода, имущества и обязательств имущественного характера лица, его супруги (супруга), несовершеннолетних детей, которые создают обоснованные сомнения в законности дохода, имущества и обязательств имущественного характера.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2.1. Титульный лист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1. При анализе титульного листа справки </w:t>
      </w:r>
      <w:r w:rsidRPr="008C266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  <w14:ligatures w14:val="none"/>
        </w:rPr>
        <w:t>следует обратить внимание на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: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1) соответствие фамилии, имени и отчества (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  <w14:ligatures w14:val="none"/>
        </w:rPr>
        <w:t>полностью, без</w:t>
      </w: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  <w14:ligatures w14:val="none"/>
        </w:rPr>
        <w:t xml:space="preserve">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(супруга (супруг), несовершеннолетний ребенок), </w:t>
      </w: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  <w14:ligatures w14:val="none"/>
        </w:rPr>
        <w:t xml:space="preserve">серия, номер, паспорта или свидетельства о рождении (для несовершеннолетних детей, не имеющих паспорта), дата выдачи и орган, выдавший документ.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Сопоставление указанных сведений осуществляется с имеющейся актуальной информацией, хранящейся в личном деле лица;</w:t>
      </w:r>
    </w:p>
    <w:p w:rsidR="008C2669" w:rsidRPr="008C2669" w:rsidRDefault="008C2669" w:rsidP="008C2669">
      <w:pPr>
        <w:widowControl w:val="0"/>
        <w:tabs>
          <w:tab w:val="left" w:pos="851"/>
        </w:tabs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  <w14:ligatures w14:val="none"/>
        </w:rPr>
        <w:t>2) 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соответствие</w:t>
      </w: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  <w14:ligatures w14:val="none"/>
        </w:rPr>
        <w:t xml:space="preserve"> а</w:t>
      </w:r>
      <w:r w:rsidRPr="008C266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  <w14:ligatures w14:val="none"/>
        </w:rPr>
        <w:t>дреса места регистрации лица, его супруги (супруга), несовершеннолетних детей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  <w14:ligatures w14:val="none"/>
        </w:rPr>
        <w:t xml:space="preserve"> с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имеющейся актуальной информации, хранящейся в личном деле лица </w:t>
      </w:r>
      <w:r w:rsidRPr="008C266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  <w14:ligatures w14:val="none"/>
        </w:rPr>
        <w:t>(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  <w14:ligatures w14:val="none"/>
        </w:rPr>
        <w:t>по состоянию на дату представления справки);</w:t>
      </w:r>
    </w:p>
    <w:p w:rsidR="008C2669" w:rsidRPr="008C2669" w:rsidRDefault="008C2669" w:rsidP="008C2669">
      <w:pPr>
        <w:widowControl w:val="0"/>
        <w:tabs>
          <w:tab w:val="left" w:pos="851"/>
        </w:tabs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  <w14:ligatures w14:val="none"/>
        </w:rPr>
        <w:t>3) 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согласованность информации о месте регистрации (фактического проживания)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8C2669" w:rsidRPr="008C2669" w:rsidRDefault="008C2669" w:rsidP="008C2669">
      <w:pPr>
        <w:widowControl w:val="0"/>
        <w:tabs>
          <w:tab w:val="left" w:pos="851"/>
        </w:tabs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  <w14:ligatures w14:val="none"/>
        </w:rPr>
        <w:t xml:space="preserve">4) правильность указания основного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</w:t>
      </w:r>
    </w:p>
    <w:p w:rsidR="008C2669" w:rsidRPr="008C2669" w:rsidRDefault="008C2669" w:rsidP="008C2669">
      <w:pPr>
        <w:widowControl w:val="0"/>
        <w:tabs>
          <w:tab w:val="left" w:pos="851"/>
        </w:tabs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В случае если лицо поступает на государственную (муниципальную) 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8C2669" w:rsidRPr="008C2669" w:rsidRDefault="008C2669" w:rsidP="008C2669">
      <w:pPr>
        <w:widowControl w:val="0"/>
        <w:tabs>
          <w:tab w:val="left" w:pos="851"/>
        </w:tabs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2. Для недопущения попытки сокрытия сведений о семейном положении в целях непредставления сведений на супругу (супруга) и несовершеннолетних детей, при приеме справки необходимо удостовериться, что в случае наличия в личном деле информации о супруге лица, представившего сведения, его несовершеннолетнем ребенке, сведения также представлены и на супругу (супруга), несовершеннолетнего ребенка.</w:t>
      </w:r>
    </w:p>
    <w:p w:rsidR="008C2669" w:rsidRPr="008C2669" w:rsidRDefault="008C2669" w:rsidP="008C2669">
      <w:pPr>
        <w:widowControl w:val="0"/>
        <w:tabs>
          <w:tab w:val="left" w:pos="851"/>
        </w:tabs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3. При анализе сведений о соблюдении служащими (работниками)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недвижимым имуществом с иными гражданами (при наличии таких сведений в уполномоченном подразделении (у должностного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лица)).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 xml:space="preserve">Например, один и тот же адрес регистрации может быть указан в справках служащего (работника) и другого служащего (работника), представляющего сведения, в отношении которого он осуществляет финансово-хозяйственные или контрольные функции в рамках одного органа (организации). Данный факт может быть признаком возможного конфликта интересов или нарушения запрета на совместную работу близких родственников или свойственников (родителей, супругов, детей, братьев, сестер, а также братьев, сестер, родителей, детей супругов и супругов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 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4. 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(супруга) служащего (работника).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При анализе сведений о месте работы супруги (супруга) служащего (работника) 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служащего (работника), в целях выявления взаимосвязи организаций, а также наличия возможной </w:t>
      </w:r>
      <w:r w:rsidRPr="008C2669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  <w14:ligatures w14:val="none"/>
        </w:rPr>
        <w:t xml:space="preserve">личной заинтересованности (прямой или косвенной), </w:t>
      </w:r>
      <w:r w:rsidRPr="008C2669">
        <w:rPr>
          <w:rFonts w:ascii="Times New Roman" w:eastAsia="Calibri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которая может повлиять на надлежащее, объективное и беспристрастное исполнение служащим (работником) своих должностных (служебных) обязанностей (полномочий).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8C2669"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Например, супруга служащего занимает руководящую должность в организации, в отношении которой служащий осуществляет функции контроля. </w:t>
      </w:r>
      <w:r w:rsidRPr="008C26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>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о противодействии коррупции.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2.2. Раздел 1 «Сведения о доходах»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Анализ данного раздела заключается в сопоставлении заявленного общего дохода лица, супруги (супруга), несовершеннолетних детей со сведениями, корреспондирующими с соответствующими позициями данного раздела, и (или) сведениями других разделов справки, а также сведениями, содержащимися в справках за предшествующие периоды.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В случае указания лицами, на которых в соответствии с законодательством Российской Федерации возложена обязанность уведомления представителя нанимателя (работодателя) о выполнении иной оплачиваемой деятельности, проверяется наличие в личном деле лица уведомления, поданного на имя представителя нанимателя (работодателя), о намерении осуществлять иную оплачиваемую работу.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Кроме того, в случае указания в данном разделе справки дохода от иной оплачиваемой работы, необходимо установить наличие соответствующего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уведомления о такой работе, представленного в соответствии с законодательством Российской Федерации.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При анализе информации о доходе от указанной выше деятельности (доход от педагогической, научной, иной творческой деятельности, иного вида дохода), полученном лицом, супругой (супругом), несовершеннолетними детьми, необходимо обращать внимание на соотношение такого дохода и дохода, полученного за аналогичный период по основному месту работы.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Сведения о доходах, полученных от ценных бумаг и долей участия в коммерческих организациях (строка 5), должны соотноситься со сведениями, указанными в разделе 5 «Сведения о ценных бумагах» справки, а также справок за предыдущие периоды.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Указанные в данном разделе иные доходы (строка 6) сверяются с соответствующими сведениями других разделов справки, а также справками за предшествующие периоды. Так, например: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1) сведения о доходах, полученных от сдачи в аренду недвижимого имущества, должны соответствовать сведениям о недвижимом имуществе, отражаемым в подразделе 3.1 «Недвижимое имущество» справки;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2) сведения о доходах, полученных от сдачи в аренду транспортного средства, должны соответствовать сведениям о транспортных средствах, отражаемым в подразделе 3.2 «Транспортные средства» справки;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3) сведения о доходах в виде денежных средств, полученных лицом, супругой (супругом), несовершеннолетними детьми в результате наследования и (или) дарения. Указанные средства могут быть отражены в разделе 4 «Сведения о счетах в банках и иных кредитных организациях» справки. При этом уточняется факт получения в порядке наследования недвижимого и иного имущества.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При анализе раздела 1 «Сведения о доходах» справки </w:t>
      </w:r>
      <w:r w:rsidRPr="008C266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  <w14:ligatures w14:val="none"/>
        </w:rPr>
        <w:t>следует обратить внимание на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обязательность указания итогового дохода (строка 7), который складывается из суммы строк 1 – 6 данного раздела.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2.3. Раздел 2 «Сведения о расходах»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Раздел 2 «Сведения о расходах»</w:t>
      </w: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 xml:space="preserve">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справки заполняется только в случае, если 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 xml:space="preserve">участия, паев в уставных (складочных) капиталах организаций) и общая сумма таких сделок превышает общий доход данного лица, супруги (супруга) за три последних года, предшествующих отчетному периоду.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 анализе сведений данного раздела устанавливается соответствие доходов понесенным расходам. Наличие сведений в разделе 2 «Сведения о расходах» справки свидетельствует о необходимости проведения более тщательного анализа тех источников получения средств, за счет которых было приобретено соответствующее имущество, ценные бумаги, акции (доли участия, паи в уставных (складочных) капиталах организаций).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Внимание также следует уделить наличию обоснования источников получения средств на приобретение имущества, ценных бумаг, акций (долей участия, паев в уставных (складочных) капиталах организаций) в отчетном периоде лицом, его супругой (супругом) и несовершеннолетними детьми.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При анализе источников средств, за счет которых приобретено имущество, указанное в разделе 2 «Сведения о расходах» справки, </w:t>
      </w:r>
      <w:r w:rsidRPr="008C2669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  <w14:ligatures w14:val="none"/>
        </w:rPr>
        <w:t>следует обратить внимание на следующие возможные источники получения дохода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: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1) доход, полученный от продажи или сдачи в аренду недвижимого имущества, транспортных средств, который должен подтверждаться соответствующими правоустанавливающими документами (договорами), а также найти свое отражение в разделе 1 «Сведения о доходах», подразделах 3.1 «Недвижимое имущество» и 3.2 «Транспортные средства» справки (в случае, если такие сведения подлежат отражению в соответствующем подразделе);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2) денежные средства, полученные от физических лиц, в результате наследования, дарения, которые могут быть подтверждены соответствующими документами (выпиской из наследственного дела, договором дарения) и указаны в разделе 1 «Сведения о доходах» справки;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3) денежные средства, полученные вследствие возникновения срочного обязательства финансового характера (заем, кредит), подтверждаются договором займа, кредитным договором, сведения о которых могут быть отражены в разделе 4 «Сведения о счетах в банках и иных кредитных организациях» и (или) подразделе 6.2 «Срочные обязательства финансового характера» справки в случае, если подраздел 6.2. подлежит заполнению;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4) личные накопления семьи за предыдущие годы;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5) доход, полученный в результате владения ценными бумагами, акциями, (долями участия, паями в уставных (складочных) капиталах организаций), сведения о владении которыми сверяются со сведениями раздела 1 «Сведения о доходах» и раздела 5 «Сведения о ценных бумагах» справки.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супруги (супруга)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чем, появление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любого нового имущества в других разделах справки подлежит тщательной проверке на предмет его отнесения к разделу 2 «Сведения о расходах» справки.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 анализе сведений о расходах внимание также необходимо уделять доходам, которые не могут быть проверены через достоверные и доступные источники информации, так как указанные доходы могут являться одним из признаков возможного конфликта интересов.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 наличии достаточной информации, 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Федерации.</w:t>
      </w:r>
      <w:r w:rsidRPr="008C2669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  <w14:ligatures w14:val="none"/>
        </w:rPr>
        <w:t xml:space="preserve">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2.4. Раздел 3 «Сведения об имуществе»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1. При проведении анализа данного раздела справки изучению подлежат сведения: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1) о виде собственности на объект движимого и недвижимого имущества (индивидуальная, долевая, общая). 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Вместе с тем для долевой собственности необходимо указание размера доли лица, сведения об имуществе которого представляются;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2) об адресе регистрации (местонахождении) объекта недвижимого имущества;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3) о наименовании регистрационного органа, в котором зарегистрировано транспортное средство (например, наименование органа Госавтоинспекции);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4) о площади (кв. м) (для объектов недвижимого имущества);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5) 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6) об источнике средств, за счет которых приобретено недвижимое имущество, в случае, если такое имущество находится за пределами территории Российской Федерации (часть 1 статьи 4 Федерального закона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br/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инструментами»).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2. Особое внимание при проведении анализа данного раздела справки следует обращать на любое имущество, приобретенное (отчужденное) в отчетном периоде лицом, супругой (супругом) и несовершеннолетними детьми в сравнении со сведениями, указанными в справках за предыдущие отчетные периоды.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Факт отсутствия в справке за отчетный период сведений об имуществе, ранее указанном в справках за предыдущие отчетные периоды, должен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корреспондироваться со сведениями, указанными в разделе 1 «Сведения о доходах» справки в качестве дохода, полученного от продажи (отчуждения) данного имущества, либо с информацией, указанной в разделе 7 «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» справки, об отчуждении на безвозмездной основе. Если доход от продажи (отчуждения) имущества не указан и раздел 7 справки не заполнен – у лица необходимо запросить пояснения, касающиеся порядка отчуждения данного имущества.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 появлении в отчетном периоде нового имущества рекомендуется удостовериться, что данное имущество соразмерно доходам лица, супруги (супруга). При этом устанавливаются источники средств на его приобретение путем анализа: суммы общего дохода (раздел 1 справки), денежных средств (раздел 4 справки), в том числе изменения сумм остатков на счетах лица, супруги (супруга), а также величины срочных обязательств финансового характера (подраздел 6.2 справки). Необходимо учитывать аналогичные сведения, которые были указаны в справках за предыдущие отчетные периоды (при их наличии).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В случае приобретения имущества в результате совершения безвозмездной сделки (наследования, дарения) устанавливается наследодатель (даритель), а лицу предлагается дать соответствующие пояснения, поскольку возможна ситуация возникновения конфликта интересов.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Также следует обратить внимание на следующее.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1) В случае отсутствия информации об объектах недвижимости, находящихся в собственности лица, супруги (супруга), несовершеннолетних детей, должен быть заполнен подраздел 6.1 «Объекты недвижимого имущества, находящиеся в пользовании» справки, в котором должна быть указана информация об объекте недвижимого имущества, находящегося в пользовании, по адресу которого указанное лицо и члены его семьи зарегистрированы (постоянно или временно). Сопоставление указанных сведений осуществляется с имеющейся актуальной информацией, хранящейся в личном деле лица, представившего сведения (по состоянию на дату представления справки).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2) В случае если объект недвижимости указан как индивидуальная собственность лица, его супруги (супруга), несовершеннолетних детей, данный объект может быть указан в подразделе 6.1 «Объекты недвижимого имущества, находящиеся в пользовании» справки как находящийся в пользовании у остальных членов семьи (в случае совместного проживания в данном объекте недвижимости).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3) Объект недвижимого имущества, указанный как находящийся в собственности лица, дополнительно не должен быть указан как находящийся в пользовании того же лица (дублирование соответствующей информации является логической ошибкой при заполнении справки).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4) При наличии в собственности лица, супруги (супруга), несовершеннолетних детей жилого дома, дачи, садового дома, гаража, </w:t>
      </w:r>
      <w:proofErr w:type="spellStart"/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машино</w:t>
      </w:r>
      <w:proofErr w:type="spellEnd"/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-места целесообразно уточнять сведения о находящемся в собственности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(пользовании) земельном участке по тому же адресу, поскольку указанные объекты, как правило, возводятся на земельных участках, то есть непосредственно связаны с землей, которая может принадлежать лицу на праве собственности. При этом следует учитывать, что земельный участок, на котором возведено строение, может принадлежать на праве собственности другим лицам.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Земельный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 нахождении указанного земельного участка в пользовании лица, супруги (супруга), несовершеннолетних детей, необходимо уточнять наличие соответствующих сведений в подразделе 6.1 «Объекты недвижимого имущества, находящиеся в пользовании» справки.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3. При наличии сведений о транспортных средствах следует проверить их реквизиты (марку, модель, год выпуска). Сведения о транспортных средствах сопоставляются с информацией предшествующего отчетного периода. При этом в случае, если вероятная стоимость транспортного средства, приобретенного лицом, супругой (супругом), несовершеннолетними детьми в отчетном периоде является значительной и превышает их общий доход за три последних года, предшествующих отчетному периоду, необходимо проверить наличие соответствующих сведений о транспортном средстве в разделе 2 «Сведения о расходах» справки.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4. К фактам, позволяющим сделать вывод о возможном представлении лицом недостоверных или неполных сведений, можно отнести следующие случаи.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1) При сопоставлении справки за отчетный период с ранее представленными справками выявлен факт появления нового объекта недвижимого имущества, транспортного средства, стоимость которого превышает общий доход лица, супруги (супруга) за три последних года, предшествующих отчетному периоду. При этом сведения о таком объекте не указаны в разделе 2 «Сведения о расходах» справки.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2) В справке за отчетный период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лица, супруги (супруга), несовершеннолетних детей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не отражены объекты недвижимости, транспортные средства, ранее принадлежавшие указанным лицам на праве собственности, и доходы от продажи объектов недвижимости и транспортных средств не указаны в разделе 1 «Сведения о доходах» справки и отсутствуют сведения в разделе 7 «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» справки.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3) В справке за отчетный период указан новый объект недвижимого имущества. При этом реквизиты документа, являющегося законным основанием для возникновения права собственности, указывают на то, что имущество было приобретено в один из периодов, предшествующих отчетному.</w:t>
      </w:r>
    </w:p>
    <w:p w:rsid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</w:p>
    <w:p w:rsidR="00F86652" w:rsidRPr="008C2669" w:rsidRDefault="00F86652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lastRenderedPageBreak/>
        <w:t>2.5. Раздел 4 «Сведения о счетах в банках и иных кредитных организациях»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1. В ходе осуществления анализа данного раздела необходимо обращать внимание на наименование банка или иной кредитной организации, а также адрес банка или иной кредитной организации, в котором размещены средства лица, супруги (супруга), несовершеннолетних детей, вид и валюту счета, дату открытия счета, сумму поступивших на счет денежных средств, в случае если указанная сумма превышает общий доход лица и его супруга (супруги) за отчетный период и два предшествующих ему года. В данной ситуации к справке прилагается выписка о движении денежных средств по данному счету за отчетный период.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В рамках анализа представленные сведения сопоставляются с аналогичными сведениями справок предыдущих отчетных периодов (при их наличии).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2. Дата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даты, в справке не указывается (такие сведения указываются в справке за последующий отчетный период).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3. При наличии кредитных договоров и открытии соответствующих счетов необходимо обращать внимание на отражение сведений в подразделе 6.2 «Срочные обязательства финансового характера» справки (при необходимости).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4. К фактам, позволяющим сделать вывод о возможном совершении лицом коррупционного правонарушения, можно отнести следующие случаи.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1) В представленной справке за отчетный период указан банковский счет, открытый ранее отчетного периода. При этом в справках за предыдущие отчетные периоды данный счет не фигурирует. В этой связи, возможна ситуация умышленного сокрытия данного счета ранее с целью осуществления денежных операций и не отражения их в справке.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2) Сумма остатка на счете на конец отчетного периоды многократно превышает заработную плату лица, супруги (супруга), несовершеннолетних детей. В этой связи может быть рассмотрена возможность запроса пояснений, касающихся основания получения указанной суммы.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3) В представленной справке указан депозитный счет со значительным остатком. При этом в строке 4 раздела 1 «Сведений о доходах» справки отсутствуют сведения о доходе от вклада в банке или иной кредитной организации. В этой связи необходимо 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2.6. Раздел 5 «Сведения о ценных бумагах»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1. При анализе подраздела 5.1 «Акции и иное участие в коммерческих организациях и фондах» справки следует обратить внимание на обязательность заполнения всех соответствующих разделов. В случае наличия ценных бумаг в соответствующем подразделе должно быть указано: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 xml:space="preserve">1) полное </w:t>
      </w:r>
      <w:bookmarkStart w:id="0" w:name="_GoBack"/>
      <w:bookmarkEnd w:id="0"/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или сокращенное официальное наименование организации и ее организационно-правовой формы;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2) местонахождение организации (адрес);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3) уставный капитал организации (особое внимание необходимо уделить случаям, при которых уставный капитал организации выражен в иностранной валюте. В данной ситуации необходимо уточнить курс Банка России на отчетную дату и осуществить соответствующие расчеты);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4) доля участия;</w:t>
      </w:r>
    </w:p>
    <w:p w:rsidR="008C2669" w:rsidRPr="008C2669" w:rsidRDefault="008C2669" w:rsidP="008C2669">
      <w:pPr>
        <w:widowControl w:val="0"/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5) основания участия.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2. При анализе подраздела 5.2 «Иные ценные бумаги» справки следует обратить внимание на необходимость указания: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1) вида ценной бумаги;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2) лица, выпустившего ценную бумагу;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3) номинальной величины обязательства;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4) общего количества;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5) общей стоимости.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 «Акции и иное участие в коммерческих организациях и фондах» справки.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 законодательства Российской Федерации о противодействии коррупции.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Анализ содержащихся сведений в подразделах 5.1 и 5.2 справки позволит выявить конфликт интересов в случаях, если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26"/>
          <w:sz w:val="28"/>
          <w:szCs w:val="28"/>
          <w:lang w:eastAsia="en-US"/>
          <w14:ligatures w14:val="none"/>
        </w:rPr>
        <w:t>6.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интересов, и комиссией было рекомендовано передать ценные бумаги, доли в уставном (складочном) капитале в доверительное управление – проверяется полнота исполнения указанной рекомендации.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26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8. В случае выявления факта отчуждения ценных бумаг и долей участия в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 xml:space="preserve">коммерческих организациях, получения </w:t>
      </w:r>
      <w:r w:rsidRPr="008C2669">
        <w:rPr>
          <w:rFonts w:ascii="Times New Roman" w:eastAsia="Calibri" w:hAnsi="Times New Roman" w:cs="Times New Roman"/>
          <w:kern w:val="26"/>
          <w:sz w:val="28"/>
          <w:szCs w:val="28"/>
          <w:lang w:eastAsia="en-US"/>
          <w14:ligatures w14:val="none"/>
        </w:rPr>
        <w:t xml:space="preserve">дивидендов или дохода от операций с ценными бумагами соответствующая информация подлежит отражению в разделе 1 «Сведения о доходах» справки. При отчуждении ценных бумаг и долей участия в коммерческих организациях на безвозмездной основе должен быть заполнен раздел 7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«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» </w:t>
      </w:r>
      <w:r w:rsidRPr="008C2669">
        <w:rPr>
          <w:rFonts w:ascii="Times New Roman" w:eastAsia="Calibri" w:hAnsi="Times New Roman" w:cs="Times New Roman"/>
          <w:kern w:val="26"/>
          <w:sz w:val="28"/>
          <w:szCs w:val="28"/>
          <w:lang w:eastAsia="en-US"/>
          <w14:ligatures w14:val="none"/>
        </w:rPr>
        <w:t>справки.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9. В </w:t>
      </w:r>
      <w:r w:rsidRPr="008C2669">
        <w:rPr>
          <w:rFonts w:ascii="Times New Roman" w:eastAsia="Calibri" w:hAnsi="Times New Roman" w:cs="Times New Roman"/>
          <w:kern w:val="26"/>
          <w:sz w:val="28"/>
          <w:szCs w:val="28"/>
          <w:lang w:eastAsia="en-US"/>
          <w14:ligatures w14:val="none"/>
        </w:rPr>
        <w:t>случае приобретения ценных бумаг,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долей участия в коммерческих организациях </w:t>
      </w:r>
      <w:r w:rsidRPr="008C2669">
        <w:rPr>
          <w:rFonts w:ascii="Times New Roman" w:eastAsia="Calibri" w:hAnsi="Times New Roman" w:cs="Times New Roman"/>
          <w:kern w:val="26"/>
          <w:sz w:val="28"/>
          <w:szCs w:val="28"/>
          <w:lang w:eastAsia="en-US"/>
          <w14:ligatures w14:val="none"/>
        </w:rPr>
        <w:t xml:space="preserve">целесообразно уточнить стоимость их приобретения и, как следствие, необходимость заполнения раздела 2 «Сведения о расходах» справки. Одновременно необходимо </w:t>
      </w: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>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данными показателями необходимо запросить пояснения.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11. В случае, если в отчетном периоде совершены сделки с недвижимым имуществом и (или) транспортными средствами </w:t>
      </w:r>
      <w:proofErr w:type="gramStart"/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и</w:t>
      </w:r>
      <w:proofErr w:type="gramEnd"/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в связи с этим заполнен раздел 2 справки, любые приобретения </w:t>
      </w:r>
      <w:r w:rsidRPr="008C2669">
        <w:rPr>
          <w:rFonts w:ascii="Times New Roman" w:eastAsia="Calibri" w:hAnsi="Times New Roman" w:cs="Times New Roman"/>
          <w:kern w:val="26"/>
          <w:sz w:val="28"/>
          <w:szCs w:val="28"/>
          <w:lang w:eastAsia="en-US"/>
          <w14:ligatures w14:val="none"/>
        </w:rPr>
        <w:t xml:space="preserve">ценных бумаг и долей участия в коммерческих организациях автоматически (по совокупности) подлежат декларированию в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разделе 2 справки.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2.7. Раздел 6 «Сведения об обязательствах имущественного характера»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1. При анализе подраздела 6.1 «Объекты недвижимого имущества, находящиеся в пользовании» </w:t>
      </w:r>
      <w:proofErr w:type="gramStart"/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справки</w:t>
      </w:r>
      <w:proofErr w:type="gramEnd"/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 следует обратить внимание на правильность указания следующих аспектов: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1) вида имущества;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2) вида и сроков пользования;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3) основания пользования;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4) местонахождения (адреса);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5) площади (кв. м).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2. В случае если на титульном листе справки указанное в информации о регистрации имущество не отражено в подразделе 3.1 «Недвижимое имущество» справки, такое имущество подлежит указанию в подразделе 6.1 «Объекты недвижимого имущества, находящиеся в пользовании» справки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br/>
        <w:t>(за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3. В случае если достоверно известно об объектах недвижимого имущества, которые на постоянной основе используются лицом, супругой (супругом), несовершеннолетними детьми, и такие объекты не отражены в данном подразделе, то необходимо </w:t>
      </w: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>запросить соответствующие пояснения.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4. При анализе подраздела 6.2 «Срочные обязательства финансового характера» справки следует обратить внимание на необходимость указания: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1) содержания обязательства;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2) кредитора (должника);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3) основания возникновения;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валюте. В данной ситуации необходимо уточнить курс Банка России на отчетную дату и осуществить соответствующие расчеты;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5) условий обязательства.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5.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6.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7. 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>со среднерыночными условиями. Р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>В случае существенного расхождения между этими показателями необходимо запросить пояснения.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8. При наличии кредитных договоров необходимо обращать внимание на отражение сведений в разделе 4 «Сведения о счетах в банках и иных кредитных организациях» справки об имеющихся счетах, которые открыты при заключении кредитных договоров.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9. В случае указания в графе «Условия обязательства» заложенного имущества в обеспечение срочного обязательства финансового характера, следует уточнить необходимость отражения такого имущества в разделе 3 «Сведения об имуществе» справки.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10. В случае наличия справок за предыдущие отчетные периоды необходимо проанализировать представленную справку в части увеличения и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(или) уменьшения позиций в данном разделе и сведений о каждой позиции.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11. 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доходами, указанными в разделе 1 «Сведения о доходах» представленных справок. В случае наличия сомнений в объективности представленных сведений </w:t>
      </w: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>необходимо запросить пояснения, в том числе в отношении источника погашения обязательств.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Фактом, свидетельствующим о возможном совершении коррупционного правонарушения, может быть ситуация значительного сокращения суммы имевшихся срочных обязательств. При этом сумма выплаченного долга равна или превышает общий доход лица, супруги (супруга) и несовершеннолетних (детей) за отчетный период.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12. В случае если лицо, супруга (супруг) 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</w:t>
      </w: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>необходимо запросить пояснения.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13. 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  <w14:ligatures w14:val="none"/>
        </w:rPr>
        <w:t>В целях определения среднерыночной ставки и условий предоставления кредитных средств р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«Интернет», анализируя ставки и условия кредитных продуктов соответствующего банка или иной кредитной организации на соответствующую дату.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14. При наличии кредита или займа, сумма которых значительно превышает годовой доход лица, супруги (супруга), необходимо проверить в разделе 3.1 справки наличие соответствующего вновь приобретенного имущества или наличие в разделе 6.2 справки информации о финансовом обязательстве со стороны застройщика. 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  <w14:ligatures w14:val="none"/>
        </w:rPr>
        <w:t>2.8.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 xml:space="preserve">В случае если в отношении объекта имущества, ранее находившегося в собственности, осуществлена безвозмездная сделка, такая информация должна быть указана в разделе 7 «Сведения о недвижимом имуществе, транспортных средствах и ценных бумагах, отчужденных в течение отчетного периода в </w:t>
      </w: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lastRenderedPageBreak/>
        <w:t>результате безвозмездной сделки» справки.</w:t>
      </w:r>
    </w:p>
    <w:p w:rsid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Информация, указанная в данном разделе, сопоставляется с иными разделами справки за текущий и предыдущие периоды на предмет согласованности отображения соответствующих сведений.</w:t>
      </w:r>
    </w:p>
    <w:p w:rsid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</w:p>
    <w:p w:rsidR="008C2669" w:rsidRDefault="00507D5C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  <w14:ligatures w14:val="none"/>
        </w:rPr>
        <w:t>_______________________________________________________________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vertAlign w:val="superscript"/>
          <w:lang w:eastAsia="en-US"/>
          <w14:ligatures w14:val="none"/>
        </w:rPr>
        <w:t>1 </w:t>
      </w:r>
      <w:r w:rsidRPr="008C2669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За исключением сведений, представляемых претендентами на замещение посредством прямых выборов должности или на членство в выборном органе (палате органа).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vertAlign w:val="superscript"/>
          <w:lang w:eastAsia="en-US"/>
          <w14:ligatures w14:val="none"/>
        </w:rPr>
        <w:t>2</w:t>
      </w:r>
      <w:r w:rsidRPr="008C2669">
        <w:rPr>
          <w:rFonts w:ascii="Times New Roman" w:eastAsia="Calibri" w:hAnsi="Times New Roman" w:cs="Times New Roman"/>
          <w:kern w:val="0"/>
          <w:lang w:eastAsia="ru-RU"/>
          <w14:ligatures w14:val="none"/>
        </w:rPr>
        <w:t> </w:t>
      </w:r>
      <w:r w:rsidRPr="008C2669"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  <w:t>Подпункт «л» пункта 3 Указа Президента Российской Федерации</w:t>
      </w:r>
      <w:r w:rsidRPr="008C2669"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  <w:br/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  <w:t>Пункт 1 статьи 10 Федерального закона от 3 декабря 2012 г. № 230-ФЗ «О контроле за соответствием расходов лиц, замещающих государственные должности, и иных лиц их доходам».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  <w:t>Подпункт «е» пункта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Указ Президента Российской Федерации 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  <w:t>Подпункт «е» пункта 7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 сентября 2009 г. 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8C2669" w:rsidRPr="008C2669" w:rsidRDefault="008C2669" w:rsidP="008C2669">
      <w:pPr>
        <w:widowControl w:val="0"/>
        <w:tabs>
          <w:tab w:val="left" w:pos="6804"/>
        </w:tabs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  <w:t>Подпункт «и» пункта 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Российской Федерации от 15 июля 2015 № 364</w:t>
      </w:r>
      <w:r w:rsidRPr="008C2669"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  <w:br/>
        <w:t>«О мерах по совершенствованию организации деятельности в области противодействия коррупции».</w:t>
      </w:r>
    </w:p>
    <w:p w:rsidR="008C2669" w:rsidRPr="008C2669" w:rsidRDefault="008C2669" w:rsidP="008C2669">
      <w:pPr>
        <w:widowControl w:val="0"/>
        <w:spacing w:before="0"/>
        <w:ind w:left="0" w:right="0" w:firstLine="709"/>
        <w:jc w:val="both"/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</w:pPr>
      <w:r w:rsidRPr="008C2669"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  <w:t>Подпункт «л» пункта 7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8C2669" w:rsidRPr="004D5282" w:rsidRDefault="008C2669" w:rsidP="008C2669">
      <w:pPr>
        <w:widowControl w:val="0"/>
        <w:spacing w:before="0"/>
        <w:ind w:left="0" w:right="0" w:firstLine="709"/>
        <w:jc w:val="both"/>
      </w:pPr>
      <w:r w:rsidRPr="008C2669">
        <w:rPr>
          <w:rFonts w:ascii="Times New Roman" w:eastAsia="Calibri" w:hAnsi="Times New Roman" w:cs="Times New Roman"/>
          <w:kern w:val="0"/>
          <w:sz w:val="24"/>
          <w:lang w:eastAsia="ru-RU"/>
          <w14:ligatures w14:val="none"/>
        </w:rPr>
        <w:t>Настоящие Методические рекомендации также могут быть использованы при проведении анализа сведений о доходах, об имуществе и об обязательствах имущественного характера, представляемых руководителями государственных и муниципальных учреждений в соответствии с пунктом 3.1 части 1 статьи 8 Федерального закона № 237-ФЗ и частью 4 статьи 275 Трудового кодекса Российской Федерации.</w:t>
      </w:r>
      <w:r w:rsidRPr="004D5282">
        <w:t xml:space="preserve"> </w:t>
      </w:r>
    </w:p>
    <w:sectPr w:rsidR="008C2669" w:rsidRPr="004D5282" w:rsidSect="00C91550">
      <w:headerReference w:type="default" r:id="rId8"/>
      <w:footerReference w:type="default" r:id="rId9"/>
      <w:headerReference w:type="first" r:id="rId10"/>
      <w:pgSz w:w="11906" w:h="16838" w:code="9"/>
      <w:pgMar w:top="993" w:right="849" w:bottom="1135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4C" w:rsidRDefault="00DC004C">
      <w:r>
        <w:separator/>
      </w:r>
    </w:p>
    <w:p w:rsidR="00DC004C" w:rsidRDefault="00DC004C"/>
  </w:endnote>
  <w:endnote w:type="continuationSeparator" w:id="0">
    <w:p w:rsidR="00DC004C" w:rsidRDefault="00DC004C">
      <w:r>
        <w:continuationSeparator/>
      </w:r>
    </w:p>
    <w:p w:rsidR="00DC004C" w:rsidRDefault="00DC0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Таблица нижнего колонтитула с датой, названием документа и номером страницы"/>
    </w:tblPr>
    <w:tblGrid>
      <w:gridCol w:w="1442"/>
      <w:gridCol w:w="6732"/>
      <w:gridCol w:w="1443"/>
    </w:tblGrid>
    <w:tr w:rsidR="00FC58C2" w:rsidTr="005A54FA">
      <w:tc>
        <w:tcPr>
          <w:tcW w:w="750" w:type="pct"/>
        </w:tcPr>
        <w:p w:rsidR="00FC58C2" w:rsidRDefault="00FC58C2" w:rsidP="00547E56">
          <w:pPr>
            <w:pStyle w:val="ad"/>
          </w:pPr>
        </w:p>
      </w:tc>
      <w:tc>
        <w:tcPr>
          <w:tcW w:w="3500" w:type="pct"/>
        </w:tcPr>
        <w:p w:rsidR="00FC58C2" w:rsidRDefault="00FC58C2" w:rsidP="00547E56">
          <w:pPr>
            <w:pStyle w:val="ad"/>
            <w:jc w:val="center"/>
          </w:pPr>
        </w:p>
      </w:tc>
      <w:tc>
        <w:tcPr>
          <w:tcW w:w="750" w:type="pct"/>
        </w:tcPr>
        <w:p w:rsidR="00FC58C2" w:rsidRDefault="00FC58C2" w:rsidP="00547E56">
          <w:pPr>
            <w:pStyle w:val="ad"/>
            <w:jc w:val="right"/>
          </w:pPr>
        </w:p>
      </w:tc>
    </w:tr>
  </w:tbl>
  <w:p w:rsidR="00FC58C2" w:rsidRDefault="00FC58C2">
    <w:pPr>
      <w:pStyle w:val="ad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4C" w:rsidRDefault="00DC004C">
      <w:r>
        <w:separator/>
      </w:r>
    </w:p>
    <w:p w:rsidR="00DC004C" w:rsidRDefault="00DC004C"/>
  </w:footnote>
  <w:footnote w:type="continuationSeparator" w:id="0">
    <w:p w:rsidR="00DC004C" w:rsidRDefault="00DC004C">
      <w:r>
        <w:continuationSeparator/>
      </w:r>
    </w:p>
    <w:p w:rsidR="00DC004C" w:rsidRDefault="00DC0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050136"/>
      <w:docPartObj>
        <w:docPartGallery w:val="Page Numbers (Top of Page)"/>
        <w:docPartUnique/>
      </w:docPartObj>
    </w:sdtPr>
    <w:sdtEndPr/>
    <w:sdtContent>
      <w:p w:rsidR="00507D5C" w:rsidRDefault="00507D5C">
        <w:pPr>
          <w:pStyle w:val="af2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276225" cy="258581"/>
                  <wp:effectExtent l="0" t="0" r="9525" b="27305"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6225" cy="258581"/>
                            <a:chOff x="614" y="541"/>
                            <a:chExt cx="864" cy="493"/>
                          </a:xfrm>
                        </wpg:grpSpPr>
                        <wps:wsp>
                          <wps:cNvPr id="6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541"/>
                              <a:ext cx="659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D5C" w:rsidRDefault="00507D5C">
                                <w:pPr>
                                  <w:jc w:val="center"/>
                                </w:pPr>
                                <w:r w:rsidRPr="00507D5C">
                                  <w:fldChar w:fldCharType="begin"/>
                                </w:r>
                                <w:r w:rsidRPr="00507D5C">
                                  <w:instrText>PAGE    \* MERGEFORMAT</w:instrText>
                                </w:r>
                                <w:r w:rsidRPr="00507D5C">
                                  <w:fldChar w:fldCharType="separate"/>
                                </w:r>
                                <w:r w:rsidRPr="00507D5C"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  <w:r w:rsidRPr="00507D5C"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Группа 4" o:spid="_x0000_s1026" style="width:21.75pt;height:20.35pt;mso-position-horizontal-relative:char;mso-position-vertical-relative:line" coordorigin="614,541" coordsize="86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541;width:65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507D5C" w:rsidRDefault="00507D5C">
                          <w:pPr>
                            <w:jc w:val="center"/>
                          </w:pPr>
                          <w:r w:rsidRPr="00507D5C">
                            <w:fldChar w:fldCharType="begin"/>
                          </w:r>
                          <w:r w:rsidRPr="00507D5C">
                            <w:instrText>PAGE    \* MERGEFORMAT</w:instrText>
                          </w:r>
                          <w:r w:rsidRPr="00507D5C">
                            <w:fldChar w:fldCharType="separate"/>
                          </w:r>
                          <w:r w:rsidRPr="00507D5C">
                            <w:rPr>
                              <w:b/>
                              <w:bCs/>
                            </w:rPr>
                            <w:t>2</w:t>
                          </w:r>
                          <w:r w:rsidRPr="00507D5C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507D5C" w:rsidRDefault="00507D5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93" w:rsidRDefault="00A638EC">
    <w:pPr>
      <w:pStyle w:val="af2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28C2BF5" wp14:editId="70BEBE4B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1" name="Группа 1" descr="Декоративная боковая полоса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</wpg:grpSpPr>
                    <wps:wsp>
                      <wps:cNvPr id="2" name="Прямоугольник 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рямоугольник 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700E219" id="Группа 1" o:spid="_x0000_s1026" alt="Декоративная боковая полоса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">
              <v:rect id="Прямоугольник 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5XwQAAANo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hieV8INkNk/AAAA//8DAFBLAQItABQABgAIAAAAIQDb4fbL7gAAAIUBAAATAAAAAAAAAAAAAAAA&#10;AAAAAABbQ29udGVudF9UeXBlc10ueG1sUEsBAi0AFAAGAAgAAAAhAFr0LFu/AAAAFQEAAAsAAAAA&#10;AAAAAAAAAAAAHwEAAF9yZWxzLy5yZWxzUEsBAi0AFAAGAAgAAAAhAOzUzlfBAAAA2gAAAA8AAAAA&#10;AAAAAAAAAAAABwIAAGRycy9kb3ducmV2LnhtbFBLBQYAAAAAAwADALcAAAD1AgAAAAA=&#10;" fillcolor="#dd8047 [3205]" stroked="f" strokeweight="1pt"/>
              <v:rect id="Прямоугольник 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94b6d2 [3204]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4D993888"/>
    <w:multiLevelType w:val="hybridMultilevel"/>
    <w:tmpl w:val="E0525368"/>
    <w:lvl w:ilvl="0" w:tplc="0EB45C24">
      <w:start w:val="1"/>
      <w:numFmt w:val="bullet"/>
      <w:pStyle w:val="a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19"/>
  </w:num>
  <w:num w:numId="19">
    <w:abstractNumId w:val="20"/>
  </w:num>
  <w:num w:numId="20">
    <w:abstractNumId w:val="1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7A"/>
    <w:rsid w:val="00074297"/>
    <w:rsid w:val="000C5D5D"/>
    <w:rsid w:val="000D2F3C"/>
    <w:rsid w:val="001912B2"/>
    <w:rsid w:val="001C3685"/>
    <w:rsid w:val="00240364"/>
    <w:rsid w:val="00290347"/>
    <w:rsid w:val="002A0044"/>
    <w:rsid w:val="003A445F"/>
    <w:rsid w:val="003A4FE1"/>
    <w:rsid w:val="003C0801"/>
    <w:rsid w:val="003F66FA"/>
    <w:rsid w:val="004224CB"/>
    <w:rsid w:val="00474746"/>
    <w:rsid w:val="004C087A"/>
    <w:rsid w:val="004D5282"/>
    <w:rsid w:val="004F0E9B"/>
    <w:rsid w:val="00507D5C"/>
    <w:rsid w:val="00547E56"/>
    <w:rsid w:val="005A54FA"/>
    <w:rsid w:val="005B2EAF"/>
    <w:rsid w:val="005B3755"/>
    <w:rsid w:val="006874F6"/>
    <w:rsid w:val="006E67C4"/>
    <w:rsid w:val="006F2718"/>
    <w:rsid w:val="007D770B"/>
    <w:rsid w:val="007F4B9C"/>
    <w:rsid w:val="007F6D58"/>
    <w:rsid w:val="008400AB"/>
    <w:rsid w:val="008518BF"/>
    <w:rsid w:val="008728DC"/>
    <w:rsid w:val="008C2669"/>
    <w:rsid w:val="0090428B"/>
    <w:rsid w:val="00950ADF"/>
    <w:rsid w:val="00A638EC"/>
    <w:rsid w:val="00A94C93"/>
    <w:rsid w:val="00AA133F"/>
    <w:rsid w:val="00AD58A6"/>
    <w:rsid w:val="00BE0195"/>
    <w:rsid w:val="00C91550"/>
    <w:rsid w:val="00D5350B"/>
    <w:rsid w:val="00DB1E7B"/>
    <w:rsid w:val="00DC004C"/>
    <w:rsid w:val="00E10C96"/>
    <w:rsid w:val="00F86652"/>
    <w:rsid w:val="00F9069F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E679D4"/>
  <w15:chartTrackingRefBased/>
  <w15:docId w15:val="{763011DB-0EFF-4F9B-AA40-FDA4E84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ru-RU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B2EAF"/>
    <w:pPr>
      <w:spacing w:before="120" w:after="0" w:line="240" w:lineRule="auto"/>
      <w:ind w:left="72" w:right="72"/>
    </w:pPr>
  </w:style>
  <w:style w:type="paragraph" w:styleId="1">
    <w:name w:val="heading 1"/>
    <w:basedOn w:val="a0"/>
    <w:next w:val="a0"/>
    <w:link w:val="10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5A54FA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paragraph" w:styleId="3">
    <w:name w:val="heading 3"/>
    <w:basedOn w:val="a0"/>
    <w:next w:val="a0"/>
    <w:link w:val="30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0"/>
    <w:next w:val="a0"/>
    <w:link w:val="50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20">
    <w:name w:val="Заголовок 2 Знак"/>
    <w:basedOn w:val="a1"/>
    <w:link w:val="2"/>
    <w:uiPriority w:val="1"/>
    <w:rsid w:val="005A54FA"/>
    <w:rPr>
      <w:rFonts w:asciiTheme="majorHAnsi" w:eastAsiaTheme="majorEastAsia" w:hAnsiTheme="majorHAnsi" w:cstheme="majorBidi"/>
      <w:b/>
      <w:bCs/>
      <w:caps/>
      <w:color w:val="B85A22" w:themeColor="accent2" w:themeShade="BF"/>
      <w:spacing w:val="20"/>
      <w:sz w:val="24"/>
      <w:szCs w:val="24"/>
    </w:rPr>
  </w:style>
  <w:style w:type="character" w:customStyle="1" w:styleId="30">
    <w:name w:val="Заголовок 3 Знак"/>
    <w:basedOn w:val="a1"/>
    <w:link w:val="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40">
    <w:name w:val="Заголовок 4 Знак"/>
    <w:basedOn w:val="a1"/>
    <w:link w:val="4"/>
    <w:uiPriority w:val="1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a5">
    <w:name w:val="Title"/>
    <w:basedOn w:val="a0"/>
    <w:link w:val="a6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a6">
    <w:name w:val="Заголовок Знак"/>
    <w:basedOn w:val="a1"/>
    <w:link w:val="a5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a7">
    <w:name w:val="Subtitle"/>
    <w:basedOn w:val="a0"/>
    <w:next w:val="a0"/>
    <w:link w:val="a8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a8">
    <w:name w:val="Подзаголовок Знак"/>
    <w:basedOn w:val="a1"/>
    <w:link w:val="a7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a9">
    <w:name w:val="TOC Heading"/>
    <w:basedOn w:val="1"/>
    <w:next w:val="a0"/>
    <w:uiPriority w:val="39"/>
    <w:semiHidden/>
    <w:unhideWhenUsed/>
    <w:qFormat/>
    <w:pPr>
      <w:outlineLvl w:val="9"/>
    </w:pPr>
  </w:style>
  <w:style w:type="table" w:styleId="aa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1">
    <w:name w:val="Grid Table 3 Accent 1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71">
    <w:name w:val="List Table 7 Colorful Accent 1"/>
    <w:basedOn w:val="a2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51">
    <w:name w:val="Grid Table 5 Dark Accent 1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-46">
    <w:name w:val="Grid Table 4 Accent 6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b">
    <w:name w:val="Grid Table Light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2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21">
    <w:name w:val="List Table 2 Accent 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12">
    <w:name w:val="List Table 1 Light Accent 2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ac">
    <w:name w:val="Placeholder Text"/>
    <w:basedOn w:val="a1"/>
    <w:uiPriority w:val="2"/>
    <w:rPr>
      <w:i/>
      <w:iCs/>
      <w:color w:val="808080"/>
    </w:rPr>
  </w:style>
  <w:style w:type="table" w:styleId="-41">
    <w:name w:val="Grid Table 4 Accent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">
    <w:name w:val="Grid Table 4 Accent 2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1">
    <w:name w:val="Plain Table 4"/>
    <w:basedOn w:val="a2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6">
    <w:name w:val="Grid Table 1 Light Accent 6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List Table 1 Light Accent 6"/>
    <w:basedOn w:val="a2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ad">
    <w:name w:val="footer"/>
    <w:basedOn w:val="a0"/>
    <w:link w:val="ae"/>
    <w:uiPriority w:val="99"/>
    <w:pPr>
      <w:spacing w:before="0"/>
    </w:pPr>
  </w:style>
  <w:style w:type="character" w:customStyle="1" w:styleId="ae">
    <w:name w:val="Нижний колонтитул Знак"/>
    <w:basedOn w:val="a1"/>
    <w:link w:val="ad"/>
    <w:uiPriority w:val="99"/>
  </w:style>
  <w:style w:type="table" w:customStyle="1" w:styleId="af">
    <w:name w:val="Без рамки"/>
    <w:basedOn w:val="a2"/>
    <w:uiPriority w:val="99"/>
    <w:pPr>
      <w:spacing w:after="0" w:line="240" w:lineRule="auto"/>
    </w:pPr>
    <w:tblPr/>
  </w:style>
  <w:style w:type="table" w:styleId="-11">
    <w:name w:val="Grid Table 1 Light Accent 1"/>
    <w:aliases w:val="Sample questionnaires table"/>
    <w:basedOn w:val="a2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-210">
    <w:name w:val="Grid Table 2 Accent 1"/>
    <w:basedOn w:val="a2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af0">
    <w:name w:val="Логотип"/>
    <w:basedOn w:val="a0"/>
    <w:next w:val="a0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af1">
    <w:name w:val="Контактные данные"/>
    <w:basedOn w:val="a0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-33">
    <w:name w:val="Grid Table 3 Accent 3"/>
    <w:basedOn w:val="a2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53">
    <w:name w:val="Grid Table 5 Dark Accent 3"/>
    <w:basedOn w:val="a2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13">
    <w:name w:val="Grid Table 1 Light Accent 3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2">
    <w:name w:val="header"/>
    <w:basedOn w:val="a0"/>
    <w:link w:val="af3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af4">
    <w:name w:val="Signature"/>
    <w:basedOn w:val="a0"/>
    <w:link w:val="af5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af5">
    <w:name w:val="Подпись Знак"/>
    <w:basedOn w:val="a1"/>
    <w:link w:val="af4"/>
    <w:uiPriority w:val="1"/>
    <w:rsid w:val="006E67C4"/>
    <w:rPr>
      <w:kern w:val="0"/>
      <w:sz w:val="16"/>
      <w:szCs w:val="16"/>
      <w14:ligatures w14:val="none"/>
    </w:rPr>
  </w:style>
  <w:style w:type="paragraph" w:customStyle="1" w:styleId="af6">
    <w:name w:val="Согласование"/>
    <w:basedOn w:val="a0"/>
    <w:uiPriority w:val="1"/>
    <w:qFormat/>
    <w:pPr>
      <w:jc w:val="center"/>
    </w:pPr>
    <w:rPr>
      <w:sz w:val="20"/>
      <w:szCs w:val="20"/>
    </w:rPr>
  </w:style>
  <w:style w:type="paragraph" w:customStyle="1" w:styleId="af7">
    <w:name w:val="Выравнивание по правому краю"/>
    <w:basedOn w:val="a0"/>
    <w:uiPriority w:val="1"/>
    <w:qFormat/>
    <w:pPr>
      <w:jc w:val="right"/>
    </w:pPr>
  </w:style>
  <w:style w:type="table" w:styleId="-120">
    <w:name w:val="Grid Table 1 Light Accent 2"/>
    <w:basedOn w:val="a2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3">
    <w:name w:val="Верхний колонтитул Знак"/>
    <w:basedOn w:val="a1"/>
    <w:link w:val="af2"/>
    <w:uiPriority w:val="99"/>
  </w:style>
  <w:style w:type="paragraph" w:styleId="a">
    <w:name w:val="List Bullet"/>
    <w:basedOn w:val="a0"/>
    <w:uiPriority w:val="1"/>
    <w:unhideWhenUsed/>
    <w:pPr>
      <w:numPr>
        <w:numId w:val="5"/>
      </w:numPr>
      <w:ind w:left="432"/>
      <w:contextualSpacing/>
    </w:pPr>
  </w:style>
  <w:style w:type="character" w:styleId="af8">
    <w:name w:val="Intense Emphasis"/>
    <w:basedOn w:val="a1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af9">
    <w:name w:val="Intense Quote"/>
    <w:basedOn w:val="a0"/>
    <w:next w:val="a0"/>
    <w:link w:val="afa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afa">
    <w:name w:val="Выделенная цитата Знак"/>
    <w:basedOn w:val="a1"/>
    <w:link w:val="af9"/>
    <w:uiPriority w:val="30"/>
    <w:semiHidden/>
    <w:rsid w:val="005A54FA"/>
    <w:rPr>
      <w:i/>
      <w:iCs/>
      <w:color w:val="355D7E" w:themeColor="accent1" w:themeShade="80"/>
    </w:rPr>
  </w:style>
  <w:style w:type="character" w:styleId="afb">
    <w:name w:val="Intense Reference"/>
    <w:basedOn w:val="a1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afc">
    <w:name w:val="Block Text"/>
    <w:basedOn w:val="a0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afd">
    <w:name w:val="Hyperlink"/>
    <w:basedOn w:val="a1"/>
    <w:uiPriority w:val="99"/>
    <w:semiHidden/>
    <w:unhideWhenUsed/>
    <w:rsid w:val="005A54FA"/>
    <w:rPr>
      <w:color w:val="7C5F1D" w:themeColor="accent4" w:themeShade="80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afe">
    <w:name w:val="Emphasis"/>
    <w:basedOn w:val="a1"/>
    <w:uiPriority w:val="20"/>
    <w:rsid w:val="005B2EAF"/>
    <w:rPr>
      <w:i/>
      <w:iCs/>
      <w:color w:val="595959" w:themeColor="text1" w:themeTint="A6"/>
    </w:rPr>
  </w:style>
  <w:style w:type="numbering" w:customStyle="1" w:styleId="12">
    <w:name w:val="Нет списка1"/>
    <w:next w:val="a3"/>
    <w:uiPriority w:val="99"/>
    <w:semiHidden/>
    <w:unhideWhenUsed/>
    <w:rsid w:val="008C2669"/>
  </w:style>
  <w:style w:type="paragraph" w:styleId="aff">
    <w:name w:val="List Paragraph"/>
    <w:basedOn w:val="a0"/>
    <w:uiPriority w:val="34"/>
    <w:qFormat/>
    <w:rsid w:val="008C2669"/>
    <w:pPr>
      <w:spacing w:before="0" w:after="200" w:line="276" w:lineRule="auto"/>
      <w:ind w:left="720" w:right="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onsPlusNonformat">
    <w:name w:val="ConsPlusNonformat"/>
    <w:uiPriority w:val="99"/>
    <w:rsid w:val="008C266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kern w:val="0"/>
      <w:sz w:val="20"/>
      <w:szCs w:val="20"/>
      <w:lang w:eastAsia="en-US"/>
      <w14:ligatures w14:val="none"/>
    </w:rPr>
  </w:style>
  <w:style w:type="character" w:customStyle="1" w:styleId="aff0">
    <w:name w:val="Основной текст Знак"/>
    <w:link w:val="aff1"/>
    <w:rsid w:val="008C2669"/>
    <w:rPr>
      <w:rFonts w:ascii="Calibri" w:hAnsi="Calibri" w:cs="Calibri"/>
      <w:shd w:val="clear" w:color="auto" w:fill="FFFFFF"/>
    </w:rPr>
  </w:style>
  <w:style w:type="paragraph" w:styleId="aff1">
    <w:name w:val="Body Text"/>
    <w:basedOn w:val="a0"/>
    <w:link w:val="aff0"/>
    <w:rsid w:val="008C2669"/>
    <w:pPr>
      <w:widowControl w:val="0"/>
      <w:shd w:val="clear" w:color="auto" w:fill="FFFFFF"/>
      <w:spacing w:before="0" w:after="780" w:line="298" w:lineRule="exact"/>
      <w:ind w:left="0" w:right="0" w:hanging="1600"/>
      <w:jc w:val="both"/>
    </w:pPr>
    <w:rPr>
      <w:rFonts w:ascii="Calibri" w:hAnsi="Calibri" w:cs="Calibri"/>
    </w:rPr>
  </w:style>
  <w:style w:type="character" w:customStyle="1" w:styleId="13">
    <w:name w:val="Основной текст Знак1"/>
    <w:basedOn w:val="a1"/>
    <w:uiPriority w:val="99"/>
    <w:semiHidden/>
    <w:rsid w:val="008C2669"/>
  </w:style>
  <w:style w:type="paragraph" w:customStyle="1" w:styleId="ConsPlusNormal">
    <w:name w:val="ConsPlusNormal"/>
    <w:rsid w:val="008C2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:lang w:eastAsia="en-US"/>
      <w14:ligatures w14:val="none"/>
    </w:rPr>
  </w:style>
  <w:style w:type="paragraph" w:styleId="aff2">
    <w:name w:val="Balloon Text"/>
    <w:basedOn w:val="a0"/>
    <w:link w:val="aff3"/>
    <w:uiPriority w:val="99"/>
    <w:semiHidden/>
    <w:unhideWhenUsed/>
    <w:rsid w:val="008C2669"/>
    <w:pPr>
      <w:spacing w:before="0"/>
      <w:ind w:left="0" w:right="0"/>
    </w:pPr>
    <w:rPr>
      <w:rFonts w:ascii="Tahoma" w:eastAsia="Calibri" w:hAnsi="Tahoma" w:cs="Times New Roman"/>
      <w:kern w:val="0"/>
      <w:sz w:val="16"/>
      <w:szCs w:val="16"/>
      <w:lang w:val="x-none" w:eastAsia="en-US"/>
      <w14:ligatures w14:val="none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8C2669"/>
    <w:rPr>
      <w:rFonts w:ascii="Tahoma" w:eastAsia="Calibri" w:hAnsi="Tahoma" w:cs="Times New Roman"/>
      <w:kern w:val="0"/>
      <w:sz w:val="16"/>
      <w:szCs w:val="16"/>
      <w:lang w:val="x-none" w:eastAsia="en-US"/>
      <w14:ligatures w14:val="none"/>
    </w:rPr>
  </w:style>
  <w:style w:type="character" w:styleId="aff4">
    <w:name w:val="annotation reference"/>
    <w:uiPriority w:val="99"/>
    <w:semiHidden/>
    <w:unhideWhenUsed/>
    <w:rsid w:val="008C2669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8C2669"/>
    <w:pPr>
      <w:spacing w:before="0" w:after="200" w:line="276" w:lineRule="auto"/>
      <w:ind w:left="0" w:right="0"/>
    </w:pPr>
    <w:rPr>
      <w:rFonts w:ascii="Calibri" w:eastAsia="Calibri" w:hAnsi="Calibri" w:cs="Times New Roman"/>
      <w:kern w:val="0"/>
      <w:sz w:val="20"/>
      <w:szCs w:val="20"/>
      <w:lang w:val="x-none" w:eastAsia="en-US"/>
      <w14:ligatures w14:val="none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8C2669"/>
    <w:rPr>
      <w:rFonts w:ascii="Calibri" w:eastAsia="Calibri" w:hAnsi="Calibri" w:cs="Times New Roman"/>
      <w:kern w:val="0"/>
      <w:sz w:val="20"/>
      <w:szCs w:val="20"/>
      <w:lang w:val="x-none" w:eastAsia="en-US"/>
      <w14:ligatures w14:val="none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C266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C2669"/>
    <w:rPr>
      <w:rFonts w:ascii="Calibri" w:eastAsia="Calibri" w:hAnsi="Calibri" w:cs="Times New Roman"/>
      <w:b/>
      <w:bCs/>
      <w:kern w:val="0"/>
      <w:sz w:val="20"/>
      <w:szCs w:val="20"/>
      <w:lang w:val="x-none" w:eastAsia="en-US"/>
      <w14:ligatures w14:val="none"/>
    </w:rPr>
  </w:style>
  <w:style w:type="paragraph" w:styleId="aff9">
    <w:name w:val="footnote text"/>
    <w:basedOn w:val="a0"/>
    <w:link w:val="affa"/>
    <w:uiPriority w:val="99"/>
    <w:semiHidden/>
    <w:unhideWhenUsed/>
    <w:rsid w:val="008C2669"/>
    <w:pPr>
      <w:spacing w:before="0"/>
      <w:ind w:left="0" w:right="0"/>
    </w:pPr>
    <w:rPr>
      <w:rFonts w:ascii="Calibri" w:eastAsia="Calibri" w:hAnsi="Calibri" w:cs="Times New Roman"/>
      <w:kern w:val="0"/>
      <w:sz w:val="20"/>
      <w:szCs w:val="20"/>
      <w:lang w:val="x-none" w:eastAsia="en-US"/>
      <w14:ligatures w14:val="none"/>
    </w:rPr>
  </w:style>
  <w:style w:type="character" w:customStyle="1" w:styleId="affa">
    <w:name w:val="Текст сноски Знак"/>
    <w:basedOn w:val="a1"/>
    <w:link w:val="aff9"/>
    <w:uiPriority w:val="99"/>
    <w:semiHidden/>
    <w:rsid w:val="008C2669"/>
    <w:rPr>
      <w:rFonts w:ascii="Calibri" w:eastAsia="Calibri" w:hAnsi="Calibri" w:cs="Times New Roman"/>
      <w:kern w:val="0"/>
      <w:sz w:val="20"/>
      <w:szCs w:val="20"/>
      <w:lang w:val="x-none" w:eastAsia="en-US"/>
      <w14:ligatures w14:val="none"/>
    </w:rPr>
  </w:style>
  <w:style w:type="character" w:styleId="affb">
    <w:name w:val="footnote reference"/>
    <w:uiPriority w:val="99"/>
    <w:semiHidden/>
    <w:unhideWhenUsed/>
    <w:rsid w:val="008C2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ovan\AppData\Local\Temp\TF03992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88A9309EAC4C37BB8055F47BFDA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FE581-8022-47B4-8189-569F4A98C2CF}"/>
      </w:docPartPr>
      <w:docPartBody>
        <w:p w:rsidR="0060512C" w:rsidRDefault="00677A84">
          <w:pPr>
            <w:pStyle w:val="BE88A9309EAC4C37BB8055F47BFDA0FF"/>
          </w:pPr>
          <w:r w:rsidRPr="002A0044">
            <w:rPr>
              <w:lang w:bidi="ru-RU"/>
            </w:rPr>
            <w:t>Тактический маркетинговый план</w:t>
          </w:r>
        </w:p>
      </w:docPartBody>
    </w:docPart>
    <w:docPart>
      <w:docPartPr>
        <w:name w:val="413EF0CBC49A43649259CDCE1F03D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50751-0AA1-4C97-95D9-156A46DB28D9}"/>
      </w:docPartPr>
      <w:docPartBody>
        <w:p w:rsidR="0060512C" w:rsidRDefault="00677A84">
          <w:pPr>
            <w:pStyle w:val="413EF0CBC49A43649259CDCE1F03DF90"/>
          </w:pPr>
          <w:r>
            <w:rPr>
              <w:lang w:bidi="ru-RU"/>
            </w:rPr>
            <w:t>Подзаголовок документа</w:t>
          </w:r>
        </w:p>
      </w:docPartBody>
    </w:docPart>
    <w:docPart>
      <w:docPartPr>
        <w:name w:val="66BFF5B637214B9B91396349AC910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5D4FEB-216F-4307-8DB8-92C7785EAB95}"/>
      </w:docPartPr>
      <w:docPartBody>
        <w:p w:rsidR="0060512C" w:rsidRDefault="00677A84">
          <w:pPr>
            <w:pStyle w:val="66BFF5B637214B9B91396349AC9107B9"/>
          </w:pPr>
          <w:r w:rsidRPr="004D5282">
            <w:rPr>
              <w:lang w:bidi="ru-RU"/>
            </w:rPr>
            <w:t>Название компании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84"/>
    <w:rsid w:val="00413A60"/>
    <w:rsid w:val="0060512C"/>
    <w:rsid w:val="006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6A8556C08E4244BDEA0FD8EE43F9D8">
    <w:name w:val="CD6A8556C08E4244BDEA0FD8EE43F9D8"/>
  </w:style>
  <w:style w:type="paragraph" w:customStyle="1" w:styleId="26040334AED844EDAD925DE3C5FA2F14">
    <w:name w:val="26040334AED844EDAD925DE3C5FA2F14"/>
  </w:style>
  <w:style w:type="paragraph" w:customStyle="1" w:styleId="7914D5667D514A92972CA2AE132EB4E6">
    <w:name w:val="7914D5667D514A92972CA2AE132EB4E6"/>
  </w:style>
  <w:style w:type="paragraph" w:customStyle="1" w:styleId="BE88A9309EAC4C37BB8055F47BFDA0FF">
    <w:name w:val="BE88A9309EAC4C37BB8055F47BFDA0FF"/>
  </w:style>
  <w:style w:type="paragraph" w:customStyle="1" w:styleId="413EF0CBC49A43649259CDCE1F03DF90">
    <w:name w:val="413EF0CBC49A43649259CDCE1F03DF90"/>
  </w:style>
  <w:style w:type="paragraph" w:customStyle="1" w:styleId="3D09AEE9D3BB43DA9DBEDA093BD951FE">
    <w:name w:val="3D09AEE9D3BB43DA9DBEDA093BD951FE"/>
  </w:style>
  <w:style w:type="paragraph" w:customStyle="1" w:styleId="F3E0AA2EAE0F4346B7BB639A675BF5A4">
    <w:name w:val="F3E0AA2EAE0F4346B7BB639A675BF5A4"/>
  </w:style>
  <w:style w:type="paragraph" w:customStyle="1" w:styleId="66BFF5B637214B9B91396349AC9107B9">
    <w:name w:val="66BFF5B637214B9B91396349AC9107B9"/>
  </w:style>
  <w:style w:type="paragraph" w:customStyle="1" w:styleId="179BF26AA24D40B79570B6F3595BCF6D">
    <w:name w:val="179BF26AA24D40B79570B6F3595BCF6D"/>
  </w:style>
  <w:style w:type="paragraph" w:customStyle="1" w:styleId="916C5540559644B79C207F22E9C5F0D3">
    <w:name w:val="916C5540559644B79C207F22E9C5F0D3"/>
  </w:style>
  <w:style w:type="character" w:styleId="a3">
    <w:name w:val="Emphasis"/>
    <w:basedOn w:val="a0"/>
    <w:uiPriority w:val="20"/>
    <w:rPr>
      <w:i/>
      <w:iCs/>
      <w:color w:val="595959" w:themeColor="text1" w:themeTint="A6"/>
    </w:rPr>
  </w:style>
  <w:style w:type="paragraph" w:customStyle="1" w:styleId="0ADC6BA7704B40719A1415117811CE29">
    <w:name w:val="0ADC6BA7704B40719A1415117811CE29"/>
  </w:style>
  <w:style w:type="paragraph" w:customStyle="1" w:styleId="2FE64E1244D344BFB3936417F912E0A6">
    <w:name w:val="2FE64E1244D344BFB3936417F912E0A6"/>
  </w:style>
  <w:style w:type="paragraph" w:customStyle="1" w:styleId="4D7D10210F9647B385AD27897A52DDF9">
    <w:name w:val="4D7D10210F9647B385AD27897A52DDF9"/>
  </w:style>
  <w:style w:type="paragraph" w:customStyle="1" w:styleId="4A05F2ABEADB4ABAA01F533F6ABCB7CB">
    <w:name w:val="4A05F2ABEADB4ABAA01F533F6ABCB7CB"/>
  </w:style>
  <w:style w:type="paragraph" w:customStyle="1" w:styleId="9A6FBEE18CB34CE686F0F0F9E79C54A9">
    <w:name w:val="9A6FBEE18CB34CE686F0F0F9E79C54A9"/>
  </w:style>
  <w:style w:type="paragraph" w:customStyle="1" w:styleId="A8C97007F1E547C0BA7DED9B828821E1">
    <w:name w:val="A8C97007F1E547C0BA7DED9B828821E1"/>
  </w:style>
  <w:style w:type="paragraph" w:customStyle="1" w:styleId="EAC5EFDAF950405883D28F6CC6CF8868">
    <w:name w:val="EAC5EFDAF950405883D28F6CC6CF8868"/>
  </w:style>
  <w:style w:type="paragraph" w:customStyle="1" w:styleId="87B2E1AC6CF443C0BFA39B4FD149FE25">
    <w:name w:val="87B2E1AC6CF443C0BFA39B4FD149FE25"/>
  </w:style>
  <w:style w:type="paragraph" w:customStyle="1" w:styleId="49465D8B924F438CB3683D2693F6A5B9">
    <w:name w:val="49465D8B924F438CB3683D2693F6A5B9"/>
  </w:style>
  <w:style w:type="paragraph" w:customStyle="1" w:styleId="5583316FE7AB47E39F1E048AE81186EA">
    <w:name w:val="5583316FE7AB47E39F1E048AE81186EA"/>
  </w:style>
  <w:style w:type="paragraph" w:customStyle="1" w:styleId="C91217277DCC4428B9C2CF9D1E50116C">
    <w:name w:val="C91217277DCC4428B9C2CF9D1E50116C"/>
  </w:style>
  <w:style w:type="paragraph" w:customStyle="1" w:styleId="8DFCB489A069402593B33AADBFD2AA9D">
    <w:name w:val="8DFCB489A069402593B33AADBFD2AA9D"/>
  </w:style>
  <w:style w:type="paragraph" w:customStyle="1" w:styleId="CE27B64DBBA74E8CB5A917FC6575F132">
    <w:name w:val="CE27B64DBBA74E8CB5A917FC6575F132"/>
  </w:style>
  <w:style w:type="paragraph" w:customStyle="1" w:styleId="5E1BDC3BBB3A4802AAE167FF69CE621E">
    <w:name w:val="5E1BDC3BBB3A4802AAE167FF69CE621E"/>
  </w:style>
  <w:style w:type="paragraph" w:customStyle="1" w:styleId="676454B7DB354DD1B8AB017912B02FFC">
    <w:name w:val="676454B7DB354DD1B8AB017912B02FFC"/>
  </w:style>
  <w:style w:type="paragraph" w:customStyle="1" w:styleId="8172769D1FC24D31AB7BA47EE9F59BAD">
    <w:name w:val="8172769D1FC24D31AB7BA47EE9F59BAD"/>
  </w:style>
  <w:style w:type="paragraph" w:customStyle="1" w:styleId="DAC7636F89E04950976B35ECE6830301">
    <w:name w:val="DAC7636F89E04950976B35ECE6830301"/>
  </w:style>
  <w:style w:type="paragraph" w:customStyle="1" w:styleId="50621CA1E25148B19FF163023FEFB75F">
    <w:name w:val="50621CA1E25148B19FF163023FEFB75F"/>
  </w:style>
  <w:style w:type="paragraph" w:customStyle="1" w:styleId="0CCD5D18481E484C88B8DEE7FDAC789C">
    <w:name w:val="0CCD5D18481E484C88B8DEE7FDAC789C"/>
  </w:style>
  <w:style w:type="paragraph" w:customStyle="1" w:styleId="50BE22782BF5487CB02CFCE7BC62CD7E">
    <w:name w:val="50BE22782BF5487CB02CFCE7BC62CD7E"/>
  </w:style>
  <w:style w:type="paragraph" w:customStyle="1" w:styleId="2C60D54FDB1E4FA88B52A5F5172E6D01">
    <w:name w:val="2C60D54FDB1E4FA88B52A5F5172E6D01"/>
  </w:style>
  <w:style w:type="paragraph" w:customStyle="1" w:styleId="6E7EFC9D44D54C03A9BA043641691BDA">
    <w:name w:val="6E7EFC9D44D54C03A9BA043641691BDA"/>
  </w:style>
  <w:style w:type="paragraph" w:customStyle="1" w:styleId="09A61639AEE1428DB7323B62ED49E50C">
    <w:name w:val="09A61639AEE1428DB7323B62ED49E50C"/>
  </w:style>
  <w:style w:type="paragraph" w:customStyle="1" w:styleId="4B7AFC9A693D45B4970A92930CE13CAF">
    <w:name w:val="4B7AFC9A693D45B4970A92930CE13CAF"/>
  </w:style>
  <w:style w:type="paragraph" w:customStyle="1" w:styleId="F2B795293DDF4425BD505B6EC53AA188">
    <w:name w:val="F2B795293DDF4425BD505B6EC53AA188"/>
  </w:style>
  <w:style w:type="paragraph" w:customStyle="1" w:styleId="103869CC8A62407A95126D695F85873D">
    <w:name w:val="103869CC8A62407A95126D695F85873D"/>
  </w:style>
  <w:style w:type="paragraph" w:customStyle="1" w:styleId="8A4804C18CCB4BF08E2F82DD62675E4C">
    <w:name w:val="8A4804C18CCB4BF08E2F82DD62675E4C"/>
  </w:style>
  <w:style w:type="paragraph" w:customStyle="1" w:styleId="4FD71E8A09524F4A8AE9EB60EADFABCC">
    <w:name w:val="4FD71E8A09524F4A8AE9EB60EADFABCC"/>
  </w:style>
  <w:style w:type="paragraph" w:customStyle="1" w:styleId="B68B8248D6EE4172A9FF208221683B20">
    <w:name w:val="B68B8248D6EE4172A9FF208221683B20"/>
  </w:style>
  <w:style w:type="paragraph" w:customStyle="1" w:styleId="B35F84815A5C4714BB1EB4BDBEEC3401">
    <w:name w:val="B35F84815A5C4714BB1EB4BDBEEC3401"/>
  </w:style>
  <w:style w:type="paragraph" w:customStyle="1" w:styleId="C2F4E2AAC10446BD90D4B1E4D728DCB1">
    <w:name w:val="C2F4E2AAC10446BD90D4B1E4D728DCB1"/>
  </w:style>
  <w:style w:type="paragraph" w:customStyle="1" w:styleId="931B49419E0148C297F7389A79FC94BA">
    <w:name w:val="931B49419E0148C297F7389A79FC94BA"/>
  </w:style>
  <w:style w:type="paragraph" w:customStyle="1" w:styleId="067E4E3024304635AAC3F4E505EB7E3B">
    <w:name w:val="067E4E3024304635AAC3F4E505EB7E3B"/>
  </w:style>
  <w:style w:type="paragraph" w:customStyle="1" w:styleId="97D330A0A41B4942A7DB76B9024E2532">
    <w:name w:val="97D330A0A41B4942A7DB76B9024E2532"/>
  </w:style>
  <w:style w:type="paragraph" w:customStyle="1" w:styleId="7596A5CDB60542A6B642C878E830CD10">
    <w:name w:val="7596A5CDB60542A6B642C878E830CD10"/>
  </w:style>
  <w:style w:type="paragraph" w:customStyle="1" w:styleId="A62EFF7A384144DBB8A50FB7CE3B67A3">
    <w:name w:val="A62EFF7A384144DBB8A50FB7CE3B67A3"/>
  </w:style>
  <w:style w:type="paragraph" w:customStyle="1" w:styleId="C16E1833F1514524B50F00EA328705BD">
    <w:name w:val="C16E1833F1514524B50F00EA328705BD"/>
  </w:style>
  <w:style w:type="paragraph" w:customStyle="1" w:styleId="54DB7826BEFC42F397CDDF9AC5C36F2C">
    <w:name w:val="54DB7826BEFC42F397CDDF9AC5C36F2C"/>
  </w:style>
  <w:style w:type="paragraph" w:customStyle="1" w:styleId="4C9F1670442D476E8A831DDCE999D311">
    <w:name w:val="4C9F1670442D476E8A831DDCE999D311"/>
  </w:style>
  <w:style w:type="paragraph" w:customStyle="1" w:styleId="4DAFDF98A46F4ABFA08327BE2370F3BD">
    <w:name w:val="4DAFDF98A46F4ABFA08327BE2370F3BD"/>
  </w:style>
  <w:style w:type="paragraph" w:customStyle="1" w:styleId="C413186BC7BF426289E88247560C90BC">
    <w:name w:val="C413186BC7BF426289E88247560C90BC"/>
  </w:style>
  <w:style w:type="paragraph" w:customStyle="1" w:styleId="0EA35EF4E439467B9F7D4220BB6B239B">
    <w:name w:val="0EA35EF4E439467B9F7D4220BB6B239B"/>
  </w:style>
  <w:style w:type="paragraph" w:customStyle="1" w:styleId="09D4959602A642B3A84A11F8C1EFE4A2">
    <w:name w:val="09D4959602A642B3A84A11F8C1EFE4A2"/>
  </w:style>
  <w:style w:type="paragraph" w:customStyle="1" w:styleId="8C38CF5E4597461CB511A4AC32621A16">
    <w:name w:val="8C38CF5E4597461CB511A4AC32621A16"/>
  </w:style>
  <w:style w:type="paragraph" w:customStyle="1" w:styleId="F88BBB05F3D94AC083BFE36F2CA1B827">
    <w:name w:val="F88BBB05F3D94AC083BFE36F2CA1B827"/>
  </w:style>
  <w:style w:type="paragraph" w:customStyle="1" w:styleId="FA084413C127402BAB78FAC16EB113CC">
    <w:name w:val="FA084413C127402BAB78FAC16EB113CC"/>
  </w:style>
  <w:style w:type="paragraph" w:customStyle="1" w:styleId="17B3331668A04258B0BFF0DE906B62D6">
    <w:name w:val="17B3331668A04258B0BFF0DE906B62D6"/>
  </w:style>
  <w:style w:type="paragraph" w:customStyle="1" w:styleId="6C0A34636801406FBEAEE0E5C4B42CE8">
    <w:name w:val="6C0A34636801406FBEAEE0E5C4B42CE8"/>
  </w:style>
  <w:style w:type="paragraph" w:customStyle="1" w:styleId="24334D7C6CA0462AA1F5B28D85B128BE">
    <w:name w:val="24334D7C6CA0462AA1F5B28D85B128BE"/>
  </w:style>
  <w:style w:type="paragraph" w:customStyle="1" w:styleId="19B6F322271942F68DF4C9A50CAFA5BA">
    <w:name w:val="19B6F322271942F68DF4C9A50CAFA5BA"/>
  </w:style>
  <w:style w:type="paragraph" w:customStyle="1" w:styleId="6DC1B47583EF468496BD412816FEB930">
    <w:name w:val="6DC1B47583EF468496BD412816FEB930"/>
  </w:style>
  <w:style w:type="paragraph" w:customStyle="1" w:styleId="CC3EDF894A554070A3974071B40B7C9B">
    <w:name w:val="CC3EDF894A554070A3974071B40B7C9B"/>
  </w:style>
  <w:style w:type="paragraph" w:customStyle="1" w:styleId="F8F56B4B9FA04A86BC982D983446617E">
    <w:name w:val="F8F56B4B9FA04A86BC982D983446617E"/>
  </w:style>
  <w:style w:type="paragraph" w:customStyle="1" w:styleId="2F12ABD8024842D28375B00B25BD001B">
    <w:name w:val="2F12ABD8024842D28375B00B25BD001B"/>
  </w:style>
  <w:style w:type="paragraph" w:customStyle="1" w:styleId="D207DD98139047D0864F764CFFB91142">
    <w:name w:val="D207DD98139047D0864F764CFFB91142"/>
  </w:style>
  <w:style w:type="paragraph" w:customStyle="1" w:styleId="824D29D20C604E6F8962BC893CB451D5">
    <w:name w:val="824D29D20C604E6F8962BC893CB451D5"/>
  </w:style>
  <w:style w:type="paragraph" w:customStyle="1" w:styleId="065C840D486F4B768C0E4575024C5020">
    <w:name w:val="065C840D486F4B768C0E4575024C5020"/>
  </w:style>
  <w:style w:type="paragraph" w:customStyle="1" w:styleId="57199C7708764A00BEE2A70DA2C9CBD0">
    <w:name w:val="57199C7708764A00BEE2A70DA2C9CBD0"/>
  </w:style>
  <w:style w:type="paragraph" w:customStyle="1" w:styleId="3B9D414576234A50800A696983414F95">
    <w:name w:val="3B9D414576234A50800A696983414F95"/>
  </w:style>
  <w:style w:type="paragraph" w:customStyle="1" w:styleId="14F5C72995564788BE18C38EDD1F42C0">
    <w:name w:val="14F5C72995564788BE18C38EDD1F42C0"/>
  </w:style>
  <w:style w:type="paragraph" w:customStyle="1" w:styleId="0B2BC8563C384B1DB52270AB916B326C">
    <w:name w:val="0B2BC8563C384B1DB52270AB916B326C"/>
  </w:style>
  <w:style w:type="paragraph" w:customStyle="1" w:styleId="603A032F28C6489DB4523654CA25E67E">
    <w:name w:val="603A032F28C6489DB4523654CA25E67E"/>
  </w:style>
  <w:style w:type="paragraph" w:customStyle="1" w:styleId="505F8F9A1FD2481E9F256E1D9A4B3AC3">
    <w:name w:val="505F8F9A1FD2481E9F256E1D9A4B3AC3"/>
  </w:style>
  <w:style w:type="paragraph" w:customStyle="1" w:styleId="7C61D01F71C24146BE8CB38134B6FCA7">
    <w:name w:val="7C61D01F71C24146BE8CB38134B6FCA7"/>
  </w:style>
  <w:style w:type="paragraph" w:customStyle="1" w:styleId="F9C82957BE3C4FBF8F344CDE27430392">
    <w:name w:val="F9C82957BE3C4FBF8F344CDE27430392"/>
  </w:style>
  <w:style w:type="paragraph" w:customStyle="1" w:styleId="92A7AB61D52546579DD9CCDE7B09249E">
    <w:name w:val="92A7AB61D52546579DD9CCDE7B09249E"/>
  </w:style>
  <w:style w:type="paragraph" w:customStyle="1" w:styleId="7844E0C6D7C14325869534897D65B130">
    <w:name w:val="7844E0C6D7C14325869534897D65B130"/>
  </w:style>
  <w:style w:type="paragraph" w:customStyle="1" w:styleId="6516835141094212B8E264866630F6D6">
    <w:name w:val="6516835141094212B8E264866630F6D6"/>
  </w:style>
  <w:style w:type="paragraph" w:customStyle="1" w:styleId="C25C105687EB4DD3A832BD41CF7C982F">
    <w:name w:val="C25C105687EB4DD3A832BD41CF7C982F"/>
  </w:style>
  <w:style w:type="paragraph" w:customStyle="1" w:styleId="338458724AB14961AD3E88FEE2A526DF">
    <w:name w:val="338458724AB14961AD3E88FEE2A526DF"/>
  </w:style>
  <w:style w:type="paragraph" w:customStyle="1" w:styleId="FBC4093A99EC47AE920792DD8FBDAF17">
    <w:name w:val="FBC4093A99EC47AE920792DD8FBDAF17"/>
  </w:style>
  <w:style w:type="paragraph" w:customStyle="1" w:styleId="56460AEE62D0454C9A4FAA54E915FB5F">
    <w:name w:val="56460AEE62D0454C9A4FAA54E915FB5F"/>
  </w:style>
  <w:style w:type="paragraph" w:customStyle="1" w:styleId="362BE918D6AF4BAA91F6E51FB1646D88">
    <w:name w:val="362BE918D6AF4BAA91F6E51FB1646D88"/>
  </w:style>
  <w:style w:type="paragraph" w:customStyle="1" w:styleId="DBC71C76D4884B06954CF4E6815AEFC0">
    <w:name w:val="DBC71C76D4884B06954CF4E6815AEFC0"/>
  </w:style>
  <w:style w:type="paragraph" w:customStyle="1" w:styleId="95D69ABEC2144F78AAF51CEF9B38E0DD">
    <w:name w:val="95D69ABEC2144F78AAF51CEF9B38E0DD"/>
  </w:style>
  <w:style w:type="paragraph" w:customStyle="1" w:styleId="55109351DF724322ABC56F06882941B4">
    <w:name w:val="55109351DF724322ABC56F06882941B4"/>
  </w:style>
  <w:style w:type="paragraph" w:customStyle="1" w:styleId="93BC07C4A332416EB0A2A5DC84EE2D31">
    <w:name w:val="93BC07C4A332416EB0A2A5DC84EE2D31"/>
  </w:style>
  <w:style w:type="paragraph" w:customStyle="1" w:styleId="483463DB193B4E07B6406B804A68D94E">
    <w:name w:val="483463DB193B4E07B6406B804A68D94E"/>
  </w:style>
  <w:style w:type="paragraph" w:customStyle="1" w:styleId="D8EF39B5F9DA4A0EA8327B36EB2BF7D2">
    <w:name w:val="D8EF39B5F9DA4A0EA8327B36EB2BF7D2"/>
  </w:style>
  <w:style w:type="paragraph" w:customStyle="1" w:styleId="4611B7DC125745B5BE7E50594677ECD9">
    <w:name w:val="4611B7DC125745B5BE7E50594677ECD9"/>
  </w:style>
  <w:style w:type="paragraph" w:customStyle="1" w:styleId="CB1B974DF3B8471099643D7E11A254F3">
    <w:name w:val="CB1B974DF3B8471099643D7E11A254F3"/>
  </w:style>
  <w:style w:type="paragraph" w:customStyle="1" w:styleId="DEBB2907E6A74253A46DFA6C67D13AC5">
    <w:name w:val="DEBB2907E6A74253A46DFA6C67D13AC5"/>
  </w:style>
  <w:style w:type="paragraph" w:customStyle="1" w:styleId="192A0A375F7140F8B049EEC9DA19F8B7">
    <w:name w:val="192A0A375F7140F8B049EEC9DA19F8B7"/>
  </w:style>
  <w:style w:type="paragraph" w:customStyle="1" w:styleId="D207E5C157934D349363D59F791DE0C0">
    <w:name w:val="D207E5C157934D349363D59F791DE0C0"/>
  </w:style>
  <w:style w:type="paragraph" w:customStyle="1" w:styleId="2D005D84B5EA46DEA7BF5358372F3C5E">
    <w:name w:val="2D005D84B5EA46DEA7BF5358372F3C5E"/>
  </w:style>
  <w:style w:type="paragraph" w:customStyle="1" w:styleId="9279DBD9A9AC4DF18A25CBA5DBDB1F94">
    <w:name w:val="9279DBD9A9AC4DF18A25CBA5DBDB1F94"/>
  </w:style>
  <w:style w:type="paragraph" w:customStyle="1" w:styleId="C43DFEF10ABD487EA479EE166F74332E">
    <w:name w:val="C43DFEF10ABD487EA479EE166F74332E"/>
  </w:style>
  <w:style w:type="paragraph" w:customStyle="1" w:styleId="038B8498ACDD4C84964D62A57368590F">
    <w:name w:val="038B8498ACDD4C84964D62A57368590F"/>
  </w:style>
  <w:style w:type="paragraph" w:customStyle="1" w:styleId="5190432F74E443DC9BCB8B7B7521F1B5">
    <w:name w:val="5190432F74E443DC9BCB8B7B7521F1B5"/>
  </w:style>
  <w:style w:type="paragraph" w:customStyle="1" w:styleId="C3B41C131B544F94A9BD84AFCC278484">
    <w:name w:val="C3B41C131B544F94A9BD84AFCC278484"/>
  </w:style>
  <w:style w:type="paragraph" w:customStyle="1" w:styleId="B79446EAD972409887B2D7663E9AD9E1">
    <w:name w:val="B79446EAD972409887B2D7663E9AD9E1"/>
  </w:style>
  <w:style w:type="paragraph" w:customStyle="1" w:styleId="B57E854CE74C4868B89BA2FD2A05C556">
    <w:name w:val="B57E854CE74C4868B89BA2FD2A05C556"/>
  </w:style>
  <w:style w:type="paragraph" w:customStyle="1" w:styleId="4FBA480336A8471BBE392868DD83A496">
    <w:name w:val="4FBA480336A8471BBE392868DD83A496"/>
  </w:style>
  <w:style w:type="paragraph" w:customStyle="1" w:styleId="66518DFA2020436E88762D03B8F1B81F">
    <w:name w:val="66518DFA2020436E88762D03B8F1B81F"/>
  </w:style>
  <w:style w:type="paragraph" w:customStyle="1" w:styleId="BD877F5436604D65B725E3A2BF4428E0">
    <w:name w:val="BD877F5436604D65B725E3A2BF4428E0"/>
  </w:style>
  <w:style w:type="paragraph" w:customStyle="1" w:styleId="29BC499DCE3F4DD3AF26C75FC0F729A6">
    <w:name w:val="29BC499DCE3F4DD3AF26C75FC0F729A6"/>
  </w:style>
  <w:style w:type="paragraph" w:customStyle="1" w:styleId="3A805EFA61B24BC2BAD5BD02938955A3">
    <w:name w:val="3A805EFA61B24BC2BAD5BD02938955A3"/>
  </w:style>
  <w:style w:type="paragraph" w:customStyle="1" w:styleId="928C6F14F6524B15857EC2911929B08D">
    <w:name w:val="928C6F14F6524B15857EC2911929B08D"/>
  </w:style>
  <w:style w:type="paragraph" w:customStyle="1" w:styleId="55BAA850A0544F2FBCE6BCC1F5934996">
    <w:name w:val="55BAA850A0544F2FBCE6BCC1F5934996"/>
  </w:style>
  <w:style w:type="paragraph" w:customStyle="1" w:styleId="C1B2A92209DF45D3A6A41CAAFEFEBB11">
    <w:name w:val="C1B2A92209DF45D3A6A41CAAFEFEBB11"/>
  </w:style>
  <w:style w:type="paragraph" w:customStyle="1" w:styleId="29C5480187DA449D9F9F4D7C2260CB1D">
    <w:name w:val="29C5480187DA449D9F9F4D7C2260CB1D"/>
  </w:style>
  <w:style w:type="paragraph" w:customStyle="1" w:styleId="84BF56D7E0FB477E8958C2F65FE44712">
    <w:name w:val="84BF56D7E0FB477E8958C2F65FE44712"/>
  </w:style>
  <w:style w:type="paragraph" w:customStyle="1" w:styleId="15EB644E47A244BEB877130AA1ADAE03">
    <w:name w:val="15EB644E47A244BEB877130AA1ADAE03"/>
  </w:style>
  <w:style w:type="paragraph" w:customStyle="1" w:styleId="5B12E9E10E82466489E03D0C8F5467D8">
    <w:name w:val="5B12E9E10E82466489E03D0C8F5467D8"/>
  </w:style>
  <w:style w:type="paragraph" w:customStyle="1" w:styleId="6609EDD6583444AE9C0F4321A527BF65">
    <w:name w:val="6609EDD6583444AE9C0F4321A527BF65"/>
  </w:style>
  <w:style w:type="paragraph" w:customStyle="1" w:styleId="AC7B46AC3C4D4B8BA116E87AF9A62FAF">
    <w:name w:val="AC7B46AC3C4D4B8BA116E87AF9A62FAF"/>
  </w:style>
  <w:style w:type="paragraph" w:customStyle="1" w:styleId="EDD71811EAC0461C8ED1B9F670DB0FF6">
    <w:name w:val="EDD71811EAC0461C8ED1B9F670DB0FF6"/>
  </w:style>
  <w:style w:type="paragraph" w:customStyle="1" w:styleId="969F28587B0A40F1856A1542808C0650">
    <w:name w:val="969F28587B0A40F1856A1542808C0650"/>
  </w:style>
  <w:style w:type="paragraph" w:customStyle="1" w:styleId="E71338E35A0541C7ADC409265E325862">
    <w:name w:val="E71338E35A0541C7ADC409265E325862"/>
  </w:style>
  <w:style w:type="paragraph" w:customStyle="1" w:styleId="DBCDDB192C754CE397E622DB9B67BDFA">
    <w:name w:val="DBCDDB192C754CE397E622DB9B67BDFA"/>
  </w:style>
  <w:style w:type="paragraph" w:customStyle="1" w:styleId="3C1B1A6132B14564B8EC97AA7517A33F">
    <w:name w:val="3C1B1A6132B14564B8EC97AA7517A33F"/>
  </w:style>
  <w:style w:type="paragraph" w:customStyle="1" w:styleId="645DDCAF315A4063A7D510741E3418B4">
    <w:name w:val="645DDCAF315A4063A7D510741E3418B4"/>
  </w:style>
  <w:style w:type="paragraph" w:customStyle="1" w:styleId="691AE5CDE5F748C8805B534DFC74E511">
    <w:name w:val="691AE5CDE5F748C8805B534DFC74E511"/>
  </w:style>
  <w:style w:type="paragraph" w:customStyle="1" w:styleId="82EE4EC6F8004174AD5094E78D26D21A">
    <w:name w:val="82EE4EC6F8004174AD5094E78D26D21A"/>
  </w:style>
  <w:style w:type="paragraph" w:customStyle="1" w:styleId="3C505BCD32C94E07B8CFDAEBE42D3C35">
    <w:name w:val="3C505BCD32C94E07B8CFDAEBE42D3C35"/>
  </w:style>
  <w:style w:type="paragraph" w:customStyle="1" w:styleId="AD3CBCAC5C304E1DA20046939D1906C4">
    <w:name w:val="AD3CBCAC5C304E1DA20046939D1906C4"/>
  </w:style>
  <w:style w:type="paragraph" w:customStyle="1" w:styleId="73F98B6D057E47FC88F4496D9B7BCD74">
    <w:name w:val="73F98B6D057E47FC88F4496D9B7BCD74"/>
  </w:style>
  <w:style w:type="paragraph" w:customStyle="1" w:styleId="0E5372CFBBE747718A6EB9AD51819D18">
    <w:name w:val="0E5372CFBBE747718A6EB9AD51819D18"/>
  </w:style>
  <w:style w:type="paragraph" w:customStyle="1" w:styleId="9A1A00568E7849C8B008F9589BE23932">
    <w:name w:val="9A1A00568E7849C8B008F9589BE23932"/>
  </w:style>
  <w:style w:type="paragraph" w:customStyle="1" w:styleId="7D473884E1D0465396687CFDB5328C65">
    <w:name w:val="7D473884E1D0465396687CFDB5328C65"/>
  </w:style>
  <w:style w:type="paragraph" w:customStyle="1" w:styleId="2A1EBD924C1B4E759814FB839AB5420F">
    <w:name w:val="2A1EBD924C1B4E759814FB839AB5420F"/>
  </w:style>
  <w:style w:type="paragraph" w:customStyle="1" w:styleId="9547DAFFB042415391D4B96189D87F77">
    <w:name w:val="9547DAFFB042415391D4B96189D87F77"/>
  </w:style>
  <w:style w:type="paragraph" w:customStyle="1" w:styleId="DF0366D687934CD694CE1C51E7CC92E4">
    <w:name w:val="DF0366D687934CD694CE1C51E7CC92E4"/>
  </w:style>
  <w:style w:type="paragraph" w:customStyle="1" w:styleId="F09C9FC886A64F319B94CA5BBCC89F6E">
    <w:name w:val="F09C9FC886A64F319B94CA5BBCC89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TF03992084.dotx</Template>
  <TotalTime>44</TotalTime>
  <Pages>18</Pages>
  <Words>7002</Words>
  <Characters>39915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труда и социальной защиты Российской Федерации</Company>
  <LinksUpToDate>false</LinksUpToDate>
  <CharactersWithSpaces>46824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по проведению анализа сведений о доходах, расходах,                       об имуществе и обязательствах имущественного характера</dc:subject>
  <dc:creator>Панов Андрей Николаевич</dc:creator>
  <cp:keywords>МЕТОДИЧЕСКИЕ РЕКОМЕНДАЦИИ</cp:keywords>
  <cp:lastModifiedBy>Панов Андрей Николаевич</cp:lastModifiedBy>
  <cp:revision>2</cp:revision>
  <dcterms:created xsi:type="dcterms:W3CDTF">2018-12-14T07:47:00Z</dcterms:created>
  <dcterms:modified xsi:type="dcterms:W3CDTF">2018-12-14T08:41:00Z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2018-04-07T04:43:58.0549681Z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