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8B" w:rsidRPr="0001493E" w:rsidRDefault="007E598B" w:rsidP="0001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3E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7E598B" w:rsidRPr="0001493E" w:rsidRDefault="007E598B" w:rsidP="0001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3E">
        <w:rPr>
          <w:rFonts w:ascii="Times New Roman" w:hAnsi="Times New Roman" w:cs="Times New Roman"/>
          <w:b/>
          <w:sz w:val="28"/>
          <w:szCs w:val="28"/>
        </w:rPr>
        <w:t>по соблюдению при использовании земельных участков обязательных требований земельного законодательства</w:t>
      </w:r>
    </w:p>
    <w:p w:rsidR="0001493E" w:rsidRPr="0001493E" w:rsidRDefault="0001493E" w:rsidP="0001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98B" w:rsidRPr="0001493E" w:rsidRDefault="007E598B" w:rsidP="0001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3E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01493E" w:rsidRPr="0001493E" w:rsidRDefault="0001493E" w:rsidP="0001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98B" w:rsidRPr="0001493E" w:rsidRDefault="007E598B" w:rsidP="0001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разработано в соответствии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п.3 ст. 46 </w:t>
      </w:r>
      <w:r w:rsidRPr="0001493E">
        <w:rPr>
          <w:rFonts w:ascii="Times New Roman" w:eastAsia="Calibri" w:hAnsi="Times New Roman" w:cs="Times New Roman"/>
          <w:spacing w:val="-4"/>
          <w:sz w:val="28"/>
          <w:szCs w:val="28"/>
        </w:rPr>
        <w:t>Федеральн</w:t>
      </w:r>
      <w:r w:rsidRPr="0001493E">
        <w:rPr>
          <w:rFonts w:ascii="Times New Roman" w:eastAsia="Calibri" w:hAnsi="Times New Roman" w:cs="Times New Roman"/>
          <w:spacing w:val="-4"/>
          <w:sz w:val="28"/>
          <w:szCs w:val="28"/>
        </w:rPr>
        <w:t>ого</w:t>
      </w:r>
      <w:r w:rsidRPr="0001493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закон</w:t>
      </w:r>
      <w:r w:rsidRPr="0001493E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1493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 31.07.2020 г. № 248-ФЗ  «О государственном контроле (надзоре) и муниципальном контроле в Российской Федерации»</w:t>
      </w:r>
      <w:r w:rsidRPr="0001493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оказания гражданам, юридическим лицам и индивидуальным предпринимателям,  использующим земельные участки информационно-методической поддержки в вопросах соблюдения обязательных требований, </w:t>
      </w:r>
      <w:r w:rsidR="00E34183"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которых осуществляет </w:t>
      </w:r>
      <w:r w:rsidR="00E34183" w:rsidRPr="0001493E"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администрация муниципального образования «Холмогорский муниципальный район»</w:t>
      </w:r>
      <w:r w:rsidR="00E34183"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муниципаль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E34183"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183" w:rsidRPr="0001493E" w:rsidRDefault="00E34183" w:rsidP="0001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не устанавливает обязательных требований, носит рекомендательный характер и не является нормативным правовым актом.</w:t>
      </w:r>
    </w:p>
    <w:p w:rsidR="00E34183" w:rsidRPr="0001493E" w:rsidRDefault="00E34183" w:rsidP="0001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93E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является:</w:t>
      </w:r>
    </w:p>
    <w:p w:rsidR="00E34183" w:rsidRPr="0001493E" w:rsidRDefault="00E34183" w:rsidP="0001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93E">
        <w:rPr>
          <w:rFonts w:ascii="Times New Roman" w:hAnsi="Times New Roman" w:cs="Times New Roman"/>
          <w:sz w:val="28"/>
          <w:szCs w:val="28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(</w:t>
      </w:r>
      <w:r w:rsidRPr="0001493E">
        <w:rPr>
          <w:rFonts w:ascii="Times New Roman" w:hAnsi="Times New Roman" w:cs="Times New Roman"/>
          <w:sz w:val="28"/>
          <w:szCs w:val="28"/>
          <w:lang w:eastAsia="ru-RU"/>
        </w:rPr>
        <w:t>далее - контролируемые лица) обязательных</w:t>
      </w:r>
      <w:r w:rsidRPr="0001493E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01493E">
        <w:rPr>
          <w:rFonts w:ascii="Times New Roman" w:hAnsi="Times New Roman" w:cs="Times New Roman"/>
          <w:sz w:val="28"/>
          <w:szCs w:val="28"/>
          <w:lang w:eastAsia="ru-RU"/>
        </w:rPr>
        <w:t>к использованию и охране объектов земельных отношений</w:t>
      </w:r>
      <w:r w:rsidRPr="0001493E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ответственность;</w:t>
      </w:r>
    </w:p>
    <w:p w:rsidR="00E34183" w:rsidRPr="0001493E" w:rsidRDefault="00E34183" w:rsidP="0001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93E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01493E" w:rsidRPr="0001493E" w:rsidRDefault="0001493E" w:rsidP="00014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93E" w:rsidRDefault="0001493E" w:rsidP="00014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3E">
        <w:rPr>
          <w:rFonts w:ascii="Times New Roman" w:hAnsi="Times New Roman" w:cs="Times New Roman"/>
          <w:b/>
          <w:sz w:val="28"/>
          <w:szCs w:val="28"/>
        </w:rPr>
        <w:t>2. Основные нормативные правовые акты в сфере муниципального земельного контроля, содержащие обязательные требования</w:t>
      </w:r>
    </w:p>
    <w:p w:rsidR="0001493E" w:rsidRPr="0001493E" w:rsidRDefault="0001493E" w:rsidP="00014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83" w:rsidRPr="0001493E" w:rsidRDefault="00E34183" w:rsidP="0001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64U0IK" w:history="1">
        <w:r w:rsidRPr="0001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3EE" w:rsidRPr="0001493E" w:rsidRDefault="00DD03EE" w:rsidP="0001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74646E" w:rsidRPr="0001493E" w:rsidRDefault="0001493E" w:rsidP="00014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  <w:r w:rsidR="007E598B" w:rsidRPr="0001493E">
        <w:rPr>
          <w:rFonts w:ascii="Times New Roman" w:hAnsi="Times New Roman" w:cs="Times New Roman"/>
          <w:b/>
          <w:sz w:val="28"/>
          <w:szCs w:val="28"/>
        </w:rPr>
        <w:tab/>
      </w:r>
    </w:p>
    <w:p w:rsidR="0001493E" w:rsidRPr="0001493E" w:rsidRDefault="0001493E" w:rsidP="0001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493E">
        <w:rPr>
          <w:rFonts w:ascii="Times New Roman" w:eastAsia="Calibri" w:hAnsi="Times New Roman" w:cs="Times New Roman"/>
          <w:spacing w:val="-4"/>
          <w:sz w:val="28"/>
          <w:szCs w:val="28"/>
        </w:rPr>
        <w:t>Федерального закона от 31.07.2020 г. № 248-ФЗ  «О государственном контроле (надзоре) и муниципальном контроле в Российской Федерации»</w:t>
      </w:r>
    </w:p>
    <w:p w:rsidR="0001493E" w:rsidRPr="0001493E" w:rsidRDefault="0001493E" w:rsidP="00014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1493E" w:rsidRPr="0001493E" w:rsidRDefault="0001493E" w:rsidP="0001493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Обязанность лиц, использующих земельные участки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4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8QI0M3" w:history="1">
        <w:r w:rsidRPr="0001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14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42 Земельного кодекса Российской Федерации</w:t>
        </w:r>
      </w:hyperlink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земельных участков и лица, не являющиеся</w:t>
      </w:r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земельных участков, обязаны:</w:t>
      </w:r>
    </w:p>
    <w:p w:rsidR="003D154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3D154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D154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самовольного занятия земельных участков;</w:t>
      </w:r>
    </w:p>
    <w:p w:rsidR="0001493E" w:rsidRDefault="0001493E" w:rsidP="00014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требования, предусмотренные </w:t>
      </w:r>
      <w:hyperlink r:id="rId7" w:anchor="64U0IK" w:history="1"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3D154E" w:rsidRPr="003D154E" w:rsidRDefault="003D154E" w:rsidP="00014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3E" w:rsidRPr="0001493E" w:rsidRDefault="0001493E" w:rsidP="003D154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Обязанность использовать земельный участок на основании возникших прав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3E" w:rsidRPr="003D154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8PC0LS" w:history="1"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 ст</w:t>
        </w:r>
        <w:r w:rsid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25 Земельного кодекса Российской Федерации</w:t>
        </w:r>
      </w:hyperlink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</w:t>
      </w:r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7D20K3" w:history="1"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13 июля 2015 г. </w:t>
        </w:r>
        <w:r w:rsid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218-ФЗ "О государственной регистрации недвижимости"</w:t>
        </w:r>
      </w:hyperlink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Федеральный закон </w:t>
      </w:r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218-ФЗ).</w:t>
      </w:r>
    </w:p>
    <w:p w:rsidR="003D154E" w:rsidRDefault="003D154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№ 218-ФЗ.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3D154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Юридическое лицо, индивидуальный предприниматель, а также граждане, использующие земельные участки в отсутствии предусмотренных законом прав, являются нарушителями требований законодательства, </w:t>
      </w: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3D154E"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8PA0LR" w:history="1"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3D154E"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25 Земельного кодекса Российской Федерации</w:t>
        </w:r>
      </w:hyperlink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3E" w:rsidRPr="003D154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данное правонарушение предусмотрена</w:t>
      </w:r>
      <w:r w:rsidR="003D154E"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8QG0M7" w:history="1"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3D154E"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7.1 Кодекса Российской Федерации об административных правонарушениях</w:t>
        </w:r>
      </w:hyperlink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встречающимися такими нарушениями, выявляемыми при проведении контрольно-надзорных мероприятий, являются расширение границ используемого земельного участка за счет смежных земельных участков. Например, предоставлен земельный участок одной площади, при этом фактически используется земельный участок большей площади.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 Следует отметить, что </w:t>
      </w: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земельные участки в соответствии со </w:t>
      </w:r>
      <w:hyperlink r:id="rId12" w:anchor="8PI0LV" w:history="1"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 Земельного кодекса Российской Федерации</w:t>
        </w:r>
      </w:hyperlink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государственной регистрации.</w:t>
      </w:r>
    </w:p>
    <w:p w:rsidR="003D154E" w:rsidRPr="0001493E" w:rsidRDefault="003D154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3E" w:rsidRPr="0001493E" w:rsidRDefault="0001493E" w:rsidP="003D154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Обязанность юридического лица переоформить право постоянного (бессрочного) пользования земельным участком на право аренды или приобрести в собственность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3E" w:rsidRPr="003D154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в том числе относящиеся к субъектам малого и среднего предпринимательства,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</w:t>
      </w:r>
      <w:proofErr w:type="gramStart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</w:t>
      </w:r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2012 года в соответствии с правилами, установленными</w:t>
      </w:r>
      <w:r w:rsidR="003D154E"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64U0IK" w:history="1"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подачу заявления заинтересованным лицом о предоставлении ему земельного участка на соответствующем праве, предусмотренном</w:t>
      </w:r>
      <w:r w:rsidR="003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64U0IK" w:history="1">
        <w:r w:rsidRPr="003D1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переоформлении права постоянного (бессрочного) пользования;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уполномоченным органом о предоставлении земельного участка на соответствующем праве;</w:t>
      </w:r>
    </w:p>
    <w:p w:rsidR="0001493E" w:rsidRPr="005F17F8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права в соответствии с</w:t>
      </w:r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7D20K3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  <w:r w:rsid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218-ФЗ</w:t>
        </w:r>
      </w:hyperlink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неисполнение обязанности юридического лица переоформить земельный участок, используемый на праве постоянного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(бессрочного) пользования, предусмотрена</w:t>
      </w:r>
      <w:r w:rsidR="005F17F8"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BU20PK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7.34 Кодекса Российской Федерации об административных правонарушениях</w:t>
        </w:r>
      </w:hyperlink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в том числе относящимся к субъектам малого и среднего предпринимательства, которым земельные участки были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до 29 октября 2001 г. (дня вступления в силу</w:t>
      </w:r>
      <w:r w:rsidR="005F17F8"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64U0IK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праве постоянного (бессрочного)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пользования, необходимо обратиться в уполномоченный орган местного самоуправления с заявлением о приобретении в собственность или на оформлени</w:t>
      </w:r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аренды такого земельного участка.</w:t>
      </w:r>
      <w:proofErr w:type="gramEnd"/>
    </w:p>
    <w:p w:rsidR="005F17F8" w:rsidRPr="0001493E" w:rsidRDefault="005F17F8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3E" w:rsidRPr="0001493E" w:rsidRDefault="0001493E" w:rsidP="005F17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Обязанность использовать земельный участок по целевому назначению в соответствии с его принадлежностью к той или иной категории земель и (или) разрешенным использованием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F8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7DG0K8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5F17F8"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 Земельного кодекса Российской Федерации</w:t>
        </w:r>
      </w:hyperlink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земли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F17F8"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6560IO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 видов разрешенного использования земельных участков</w:t>
        </w:r>
      </w:hyperlink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anchor="64U0IK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Минэкономразвития России от 1 сентября 2014 г. </w:t>
        </w:r>
        <w:r w:rsid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540</w:t>
        </w:r>
      </w:hyperlink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7F8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разрешенного использования земельного участка, которые указаны в Едином государственном реестре недвижимости.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Едином государственном реестре недвижимости указано, что земельный участок относится к категории земель "земли населенных пунктов" и для него установлен вид разрешенного использования "индивидуальное жилищное строительство", при этом земельный участок используется для предоставления услуг по ремонту автомобилей. В данном случае отнесение земельного участка к категории "земли населенных пунктов" предусматривает возможность использования земельного участка для ремонта автомобилей</w:t>
      </w:r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вид разрешенного использования "индивидуальное жилищное строительство" не предусматривает использование земельного участка для ремонта автомобилей. </w:t>
      </w:r>
      <w:proofErr w:type="gramStart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</w:t>
      </w:r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изменив или дополнив вид разрешенного использования земельного участка видом разрешенного использования "ремонт автомобилей", который в соответствии с</w:t>
      </w:r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6560IO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 видов разрешенного использования земельных участков</w:t>
        </w:r>
      </w:hyperlink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5F17F8"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64U0IK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Минэкономразвития России от 1 сентября 2014 г. </w:t>
        </w:r>
        <w:r w:rsidR="005F17F8"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540</w:t>
        </w:r>
      </w:hyperlink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 размещение мастерских, предназначенных для ремонта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обслуживания</w:t>
      </w:r>
      <w:proofErr w:type="gramEnd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автомобилей, и прочих объектов дорожного сервиса, а также размещение магазинов сопутствующей торговли.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 земельного участка не в соответствии с целевым назначением и (или) установленным разрешенным использованием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F17F8"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8QO0M3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8.8 Кодекса Российской Федерации об административных правонарушениях</w:t>
        </w:r>
      </w:hyperlink>
      <w:r w:rsidR="005F17F8"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административная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ответственность.</w:t>
      </w:r>
    </w:p>
    <w:p w:rsid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5F17F8" w:rsidRPr="0001493E" w:rsidRDefault="005F17F8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3E" w:rsidRPr="0001493E" w:rsidRDefault="0001493E" w:rsidP="005F17F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Обязанность использовать земельный участок, предназначенный для жилищного или иного строительства, садоводства и огородничества в течение срока, установленного закона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8QI0M3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5F17F8"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42 Земельного кодекса Российской Федерации</w:t>
        </w:r>
      </w:hyperlink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</w:t>
      </w:r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anchor="64U0IK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уполномоченный орган уведомление о планируемых строительстве или 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 объекта индивидуального жилищного строительства или садового дома (далее - уведомление о планируемом строительстве).</w:t>
      </w:r>
      <w:proofErr w:type="gramEnd"/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противоречит требованиям, установленным</w:t>
      </w:r>
      <w:r w:rsidR="005F17F8"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anchor="8QI0M3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42 Земельного кодекса Российской Федерации</w:t>
        </w:r>
      </w:hyperlink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образуют событие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правонарушения, ответственность</w:t>
      </w:r>
      <w:proofErr w:type="gramEnd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5F17F8"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anchor="8QQ0M4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ст</w:t>
        </w:r>
        <w:r w:rsid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8.8 Кодекса Российской Федерации об административных правонарушениях</w:t>
        </w:r>
      </w:hyperlink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нарушений, связанных с неиспользованием земельного участка, предназначенного для жилищного или иного строительства,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строительстве. В течение срока, установленного выданным разрешением на строительство, или в течение десяти лет со дня направления уведомления о планируемом строительстве необходимо на земельном участке построить объект недвижимости (объект незавершенного строительства) соответствующий виду разрешенного использования земельного участка.</w:t>
      </w:r>
    </w:p>
    <w:p w:rsid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:rsidR="005F17F8" w:rsidRPr="0001493E" w:rsidRDefault="005F17F8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3E" w:rsidRPr="0001493E" w:rsidRDefault="0001493E" w:rsidP="005F17F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правонарушения в области охраны и использования земель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A7O0NH" w:history="1">
        <w:r w:rsidRPr="005F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XIII Земельного кодекса Российской Федерации</w:t>
        </w:r>
      </w:hyperlink>
      <w:r w:rsid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01493E" w:rsidRPr="0001493E" w:rsidRDefault="0001493E" w:rsidP="0001493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занятые земельные участки возвращаются их собственникам, землепользователям, землевладельцам, арендаторам </w:t>
      </w: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01493E" w:rsidRPr="0001493E" w:rsidRDefault="0001493E" w:rsidP="00014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  <w:bookmarkStart w:id="0" w:name="_GoBack"/>
      <w:bookmarkEnd w:id="0"/>
    </w:p>
    <w:p w:rsidR="0001493E" w:rsidRPr="0001493E" w:rsidRDefault="0001493E" w:rsidP="00014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98B" w:rsidRPr="0001493E" w:rsidRDefault="007E598B" w:rsidP="00014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598B" w:rsidRPr="0001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B"/>
    <w:rsid w:val="0001493E"/>
    <w:rsid w:val="002B0A0F"/>
    <w:rsid w:val="003D154E"/>
    <w:rsid w:val="005F17F8"/>
    <w:rsid w:val="0074646E"/>
    <w:rsid w:val="007E598B"/>
    <w:rsid w:val="00DD03EE"/>
    <w:rsid w:val="00E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744100004" TargetMode="External"/><Relationship Id="rId18" Type="http://schemas.openxmlformats.org/officeDocument/2006/relationships/hyperlink" Target="https://docs.cntd.ru/document/744100004" TargetMode="External"/><Relationship Id="rId26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20219456" TargetMode="Externa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hyperlink" Target="https://docs.cntd.ru/document/744100004" TargetMode="External"/><Relationship Id="rId25" Type="http://schemas.openxmlformats.org/officeDocument/2006/relationships/hyperlink" Target="https://docs.cntd.ru/document/9019193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807667" TargetMode="External"/><Relationship Id="rId20" Type="http://schemas.openxmlformats.org/officeDocument/2006/relationships/hyperlink" Target="https://docs.cntd.ru/document/42021945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s://docs.cntd.ru/document/901807667" TargetMode="External"/><Relationship Id="rId24" Type="http://schemas.openxmlformats.org/officeDocument/2006/relationships/hyperlink" Target="https://docs.cntd.ru/document/744100004" TargetMode="External"/><Relationship Id="rId5" Type="http://schemas.openxmlformats.org/officeDocument/2006/relationships/hyperlink" Target="https://docs.cntd.ru/document/744100004" TargetMode="External"/><Relationship Id="rId15" Type="http://schemas.openxmlformats.org/officeDocument/2006/relationships/hyperlink" Target="https://docs.cntd.ru/document/420287404" TargetMode="External"/><Relationship Id="rId23" Type="http://schemas.openxmlformats.org/officeDocument/2006/relationships/hyperlink" Target="https://docs.cntd.ru/document/901807667" TargetMode="External"/><Relationship Id="rId28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s://docs.cntd.ru/document/744100004" TargetMode="External"/><Relationship Id="rId19" Type="http://schemas.openxmlformats.org/officeDocument/2006/relationships/hyperlink" Target="https://docs.cntd.ru/document/420219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7404" TargetMode="External"/><Relationship Id="rId14" Type="http://schemas.openxmlformats.org/officeDocument/2006/relationships/hyperlink" Target="https://docs.cntd.ru/document/744100004" TargetMode="External"/><Relationship Id="rId22" Type="http://schemas.openxmlformats.org/officeDocument/2006/relationships/hyperlink" Target="https://docs.cntd.ru/document/420219456" TargetMode="External"/><Relationship Id="rId27" Type="http://schemas.openxmlformats.org/officeDocument/2006/relationships/hyperlink" Target="https://docs.cntd.ru/document/90180766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1</cp:revision>
  <dcterms:created xsi:type="dcterms:W3CDTF">2022-10-10T08:53:00Z</dcterms:created>
  <dcterms:modified xsi:type="dcterms:W3CDTF">2022-10-10T11:38:00Z</dcterms:modified>
</cp:coreProperties>
</file>