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06" w:rsidRDefault="00D17606" w:rsidP="008D3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81" w:type="dxa"/>
        <w:tblLook w:val="04A0"/>
      </w:tblPr>
      <w:tblGrid>
        <w:gridCol w:w="5495"/>
        <w:gridCol w:w="4786"/>
      </w:tblGrid>
      <w:tr w:rsidR="00231732" w:rsidRPr="00A61338" w:rsidTr="007B2E1A">
        <w:tc>
          <w:tcPr>
            <w:tcW w:w="5495" w:type="dxa"/>
          </w:tcPr>
          <w:p w:rsidR="00231732" w:rsidRPr="00A61338" w:rsidRDefault="00231732" w:rsidP="008D36FD">
            <w:pPr>
              <w:spacing w:line="240" w:lineRule="auto"/>
              <w:ind w:right="317"/>
              <w:contextualSpacing/>
              <w:jc w:val="both"/>
              <w:rPr>
                <w:rFonts w:ascii="Calibri" w:eastAsia="Calibri" w:hAnsi="Calibri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1732" w:rsidRDefault="004C242A" w:rsidP="008D36FD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F847F4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УТВЕРЖД</w:t>
            </w:r>
            <w:r w:rsidR="004B2F5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АЮ</w:t>
            </w:r>
            <w:r w:rsidR="007B2E1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:</w:t>
            </w:r>
          </w:p>
          <w:p w:rsidR="007B2E1A" w:rsidRPr="0044067C" w:rsidRDefault="007B2E1A" w:rsidP="008D36FD">
            <w:pPr>
              <w:pStyle w:val="2"/>
              <w:ind w:firstLine="0"/>
              <w:contextualSpacing/>
              <w:jc w:val="left"/>
              <w:rPr>
                <w:b w:val="0"/>
                <w:bCs w:val="0"/>
                <w:shadow w:val="0"/>
                <w:sz w:val="28"/>
                <w:szCs w:val="28"/>
                <w:lang w:eastAsia="ru-RU"/>
              </w:rPr>
            </w:pPr>
            <w:r w:rsidRPr="0044067C">
              <w:rPr>
                <w:b w:val="0"/>
                <w:bCs w:val="0"/>
                <w:shadow w:val="0"/>
                <w:sz w:val="28"/>
                <w:szCs w:val="28"/>
                <w:lang w:eastAsia="ru-RU"/>
              </w:rPr>
              <w:t>Руководитель</w:t>
            </w:r>
          </w:p>
          <w:p w:rsidR="007B2E1A" w:rsidRPr="0044067C" w:rsidRDefault="007B2E1A" w:rsidP="008D36FD">
            <w:pPr>
              <w:pStyle w:val="2"/>
              <w:ind w:firstLine="0"/>
              <w:contextualSpacing/>
              <w:jc w:val="left"/>
              <w:rPr>
                <w:b w:val="0"/>
                <w:bCs w:val="0"/>
                <w:shadow w:val="0"/>
                <w:sz w:val="28"/>
                <w:szCs w:val="28"/>
                <w:lang w:eastAsia="ru-RU"/>
              </w:rPr>
            </w:pPr>
            <w:r w:rsidRPr="0044067C">
              <w:rPr>
                <w:b w:val="0"/>
                <w:bCs w:val="0"/>
                <w:shadow w:val="0"/>
                <w:sz w:val="28"/>
                <w:szCs w:val="28"/>
                <w:lang w:eastAsia="ru-RU"/>
              </w:rPr>
              <w:t xml:space="preserve">Федерального агентства </w:t>
            </w:r>
            <w:r w:rsidRPr="0044067C">
              <w:rPr>
                <w:b w:val="0"/>
                <w:bCs w:val="0"/>
                <w:shadow w:val="0"/>
                <w:sz w:val="28"/>
                <w:szCs w:val="28"/>
                <w:lang w:eastAsia="ru-RU"/>
              </w:rPr>
              <w:br/>
              <w:t>по делам молодёжи (Росмолодежь)</w:t>
            </w:r>
          </w:p>
          <w:p w:rsidR="007B2E1A" w:rsidRDefault="007B2E1A" w:rsidP="008D36FD">
            <w:pPr>
              <w:pStyle w:val="2"/>
              <w:spacing w:before="120"/>
              <w:ind w:firstLine="0"/>
              <w:contextualSpacing/>
              <w:jc w:val="left"/>
              <w:rPr>
                <w:b w:val="0"/>
                <w:bCs w:val="0"/>
                <w:shadow w:val="0"/>
                <w:sz w:val="28"/>
                <w:szCs w:val="28"/>
                <w:lang w:eastAsia="ru-RU"/>
              </w:rPr>
            </w:pPr>
          </w:p>
          <w:p w:rsidR="007B2E1A" w:rsidRPr="0044067C" w:rsidRDefault="007B2E1A" w:rsidP="008D36FD">
            <w:pPr>
              <w:pStyle w:val="2"/>
              <w:spacing w:before="120"/>
              <w:ind w:firstLine="0"/>
              <w:contextualSpacing/>
              <w:jc w:val="left"/>
              <w:rPr>
                <w:b w:val="0"/>
                <w:bCs w:val="0"/>
                <w:shadow w:val="0"/>
                <w:sz w:val="28"/>
                <w:szCs w:val="28"/>
                <w:lang w:eastAsia="ru-RU"/>
              </w:rPr>
            </w:pPr>
            <w:r w:rsidRPr="0044067C">
              <w:rPr>
                <w:b w:val="0"/>
                <w:bCs w:val="0"/>
                <w:shadow w:val="0"/>
                <w:sz w:val="28"/>
                <w:szCs w:val="28"/>
                <w:lang w:eastAsia="ru-RU"/>
              </w:rPr>
              <w:t>________</w:t>
            </w:r>
            <w:r>
              <w:rPr>
                <w:b w:val="0"/>
                <w:bCs w:val="0"/>
                <w:shadow w:val="0"/>
                <w:sz w:val="28"/>
                <w:szCs w:val="28"/>
                <w:lang w:eastAsia="ru-RU"/>
              </w:rPr>
              <w:t>___</w:t>
            </w:r>
            <w:r w:rsidRPr="0044067C">
              <w:rPr>
                <w:b w:val="0"/>
                <w:bCs w:val="0"/>
                <w:shadow w:val="0"/>
                <w:sz w:val="28"/>
                <w:szCs w:val="28"/>
                <w:lang w:eastAsia="ru-RU"/>
              </w:rPr>
              <w:t xml:space="preserve">_____С.Ю. </w:t>
            </w:r>
            <w:proofErr w:type="spellStart"/>
            <w:r w:rsidRPr="0044067C">
              <w:rPr>
                <w:b w:val="0"/>
                <w:bCs w:val="0"/>
                <w:shadow w:val="0"/>
                <w:sz w:val="28"/>
                <w:szCs w:val="28"/>
                <w:lang w:eastAsia="ru-RU"/>
              </w:rPr>
              <w:t>Белоконев</w:t>
            </w:r>
            <w:proofErr w:type="spellEnd"/>
          </w:p>
          <w:p w:rsidR="00166B7E" w:rsidRPr="007B2E1A" w:rsidRDefault="007B2E1A" w:rsidP="008D36FD">
            <w:pPr>
              <w:pStyle w:val="2"/>
              <w:spacing w:before="120"/>
              <w:ind w:firstLine="0"/>
              <w:contextualSpacing/>
              <w:jc w:val="left"/>
              <w:rPr>
                <w:rFonts w:eastAsia="Calibri"/>
                <w:bCs w:val="0"/>
                <w:spacing w:val="-1"/>
                <w:sz w:val="26"/>
                <w:szCs w:val="26"/>
              </w:rPr>
            </w:pPr>
            <w:r w:rsidRPr="007B2E1A">
              <w:rPr>
                <w:b w:val="0"/>
                <w:bCs w:val="0"/>
                <w:shadow w:val="0"/>
                <w:sz w:val="28"/>
                <w:szCs w:val="28"/>
                <w:lang w:eastAsia="ru-RU"/>
              </w:rPr>
              <w:t>«____»___________2013</w:t>
            </w:r>
            <w:r w:rsidR="008D36FD">
              <w:rPr>
                <w:b w:val="0"/>
                <w:bCs w:val="0"/>
                <w:shadow w:val="0"/>
                <w:sz w:val="28"/>
                <w:szCs w:val="28"/>
                <w:lang w:eastAsia="ru-RU"/>
              </w:rPr>
              <w:t xml:space="preserve"> </w:t>
            </w:r>
            <w:r w:rsidRPr="007B2E1A">
              <w:rPr>
                <w:b w:val="0"/>
                <w:bCs w:val="0"/>
                <w:shadow w:val="0"/>
                <w:sz w:val="28"/>
                <w:szCs w:val="28"/>
                <w:lang w:eastAsia="ru-RU"/>
              </w:rPr>
              <w:t>г</w:t>
            </w:r>
            <w:r w:rsidR="008D36FD">
              <w:rPr>
                <w:b w:val="0"/>
                <w:bCs w:val="0"/>
                <w:shadow w:val="0"/>
                <w:sz w:val="28"/>
                <w:szCs w:val="28"/>
                <w:lang w:eastAsia="ru-RU"/>
              </w:rPr>
              <w:t>ода</w:t>
            </w:r>
            <w:r>
              <w:rPr>
                <w:b w:val="0"/>
                <w:bCs w:val="0"/>
                <w:shadow w:val="0"/>
                <w:sz w:val="28"/>
                <w:szCs w:val="28"/>
                <w:lang w:eastAsia="ru-RU"/>
              </w:rPr>
              <w:t>.</w:t>
            </w:r>
          </w:p>
        </w:tc>
      </w:tr>
    </w:tbl>
    <w:p w:rsidR="00FE344B" w:rsidRDefault="00FE344B" w:rsidP="008D36FD">
      <w:pPr>
        <w:spacing w:after="0" w:line="240" w:lineRule="auto"/>
        <w:ind w:left="5954" w:right="-26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E1A" w:rsidRDefault="007B2E1A" w:rsidP="008D36FD">
      <w:pPr>
        <w:spacing w:after="0" w:line="240" w:lineRule="auto"/>
        <w:ind w:left="5954" w:right="-26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E1A" w:rsidRPr="00FE344B" w:rsidRDefault="007B2E1A" w:rsidP="008D36FD">
      <w:pPr>
        <w:spacing w:after="0" w:line="240" w:lineRule="auto"/>
        <w:ind w:left="5954" w:right="-26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02D" w:rsidRPr="0000202D" w:rsidRDefault="0000202D" w:rsidP="008D3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0202D" w:rsidRDefault="0000202D" w:rsidP="008D3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4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14570B" w:rsidRPr="0014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межрегионального </w:t>
      </w:r>
      <w:r w:rsidR="007B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</w:t>
      </w:r>
      <w:r w:rsidR="0014570B" w:rsidRPr="0014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 проектов и программ героико-патриотического воспитания подростков, оказавшихся в трудной жизненной ситуации</w:t>
      </w:r>
      <w:r w:rsidRPr="000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1EE8" w:rsidRPr="00231732" w:rsidRDefault="00BD1EE8" w:rsidP="008D36FD">
      <w:pPr>
        <w:spacing w:after="0" w:line="240" w:lineRule="auto"/>
        <w:ind w:right="-26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3D" w:rsidRPr="00231732" w:rsidRDefault="006D223D" w:rsidP="008D36FD">
      <w:pPr>
        <w:spacing w:after="0" w:line="240" w:lineRule="auto"/>
        <w:ind w:right="-26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AC" w:rsidRDefault="0000202D" w:rsidP="00FB40AC">
      <w:pPr>
        <w:pStyle w:val="ae"/>
        <w:numPr>
          <w:ilvl w:val="0"/>
          <w:numId w:val="2"/>
        </w:num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D0709" w:rsidRPr="00FB40AC" w:rsidRDefault="0000202D" w:rsidP="00FB40AC">
      <w:pPr>
        <w:pStyle w:val="ae"/>
        <w:numPr>
          <w:ilvl w:val="1"/>
          <w:numId w:val="2"/>
        </w:num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проведения </w:t>
      </w:r>
      <w:r w:rsidR="0014570B"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межрегионального </w:t>
      </w:r>
      <w:r w:rsidR="007B2E1A"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14570B"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проектов и программ героико-патриотического воспитания подростков, оказавшихся в трудной жизненной ситуации </w:t>
      </w:r>
      <w:r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7B2E1A"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с), и регулирует отношения, возникающие в ходе подготовки и проведения </w:t>
      </w:r>
      <w:r w:rsidR="007B2E1A"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между </w:t>
      </w:r>
      <w:r w:rsidR="006D223D"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агентством по делам молодежи</w:t>
      </w:r>
      <w:r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 и организациями, представляющими проекты на </w:t>
      </w:r>
      <w:r w:rsidR="007B2E1A"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D0709" w:rsidRPr="00FB40AC" w:rsidRDefault="0000202D" w:rsidP="00FB40AC">
      <w:pPr>
        <w:pStyle w:val="ae"/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и организатором </w:t>
      </w:r>
      <w:r w:rsidR="007B2E1A"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является </w:t>
      </w:r>
      <w:r w:rsidR="006D223D"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агентство по делам молодежи</w:t>
      </w:r>
      <w:r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D223D"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Росмолодежь).</w:t>
      </w:r>
    </w:p>
    <w:p w:rsidR="004A51DA" w:rsidRPr="006620E7" w:rsidRDefault="004A51DA" w:rsidP="00FB40AC">
      <w:pPr>
        <w:pStyle w:val="ae"/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Конкурса осуществляется за счет средств </w:t>
      </w:r>
      <w:proofErr w:type="spellStart"/>
      <w:r w:rsidRPr="00662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Росмолодёжи</w:t>
      </w:r>
      <w:proofErr w:type="spellEnd"/>
      <w:r w:rsidR="002E2C4D" w:rsidRPr="0066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Федеральному закону Российской Федерации от 21 июля 2005 г. N 94-ФЗ О размещении заказов на поставки товаров, выполнение работ, оказание услуг для государственных и муниципальных нужд</w:t>
      </w:r>
      <w:r w:rsidRPr="00662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709" w:rsidRPr="00FB40AC" w:rsidRDefault="0000202D" w:rsidP="00FB40AC">
      <w:pPr>
        <w:pStyle w:val="ae"/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B2E1A"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представляются </w:t>
      </w:r>
      <w:r w:rsidR="006D223D"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и программы героико-патриотического воспитания подростков, оказавшихся в трудной жизненной ситуации.</w:t>
      </w:r>
      <w:bookmarkStart w:id="0" w:name="_Ref125828611"/>
    </w:p>
    <w:p w:rsidR="00AD0709" w:rsidRDefault="0000202D" w:rsidP="00FB40AC">
      <w:pPr>
        <w:pStyle w:val="ae"/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представляются на </w:t>
      </w:r>
      <w:r w:rsidR="007B2E1A" w:rsidRPr="00AD0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Pr="00AD07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государственными и муниципальными учреждениями (казенными, бюджетными, автономными)</w:t>
      </w:r>
      <w:r w:rsidR="00417E99" w:rsidRPr="00AD07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российскими некоммерческими организациями и общественными объединениями, осуществляющими деятельность </w:t>
      </w:r>
      <w:r w:rsidR="00B45334" w:rsidRPr="00AD0709">
        <w:rPr>
          <w:rFonts w:ascii="Times New Roman" w:hAnsi="Times New Roman" w:cs="Times New Roman"/>
          <w:sz w:val="28"/>
        </w:rPr>
        <w:t>в сфере здравоохранения,</w:t>
      </w:r>
      <w:r w:rsidR="00B45334" w:rsidRPr="00AD0709">
        <w:rPr>
          <w:sz w:val="28"/>
        </w:rPr>
        <w:t xml:space="preserve"> </w:t>
      </w:r>
      <w:r w:rsidR="00B45334" w:rsidRPr="00AD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защиты, </w:t>
      </w:r>
      <w:r w:rsidR="00B45334" w:rsidRPr="00AD0709">
        <w:rPr>
          <w:rFonts w:ascii="Times New Roman" w:hAnsi="Times New Roman" w:cs="Times New Roman"/>
          <w:sz w:val="28"/>
        </w:rPr>
        <w:t>социального развития, образования</w:t>
      </w:r>
      <w:r w:rsidR="00A44843" w:rsidRPr="00AD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молодежной политики, физической культуры и спорта, защиты прав и законных интересов граждан, защиты населения от чрезвычайных ситуаций (далее – </w:t>
      </w:r>
      <w:r w:rsidR="007B2E1A" w:rsidRPr="00AD0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Pr="00AD0709">
        <w:rPr>
          <w:rFonts w:ascii="Times New Roman" w:eastAsia="Times New Roman" w:hAnsi="Times New Roman" w:cs="Times New Roman"/>
          <w:sz w:val="28"/>
          <w:szCs w:val="28"/>
          <w:lang w:eastAsia="ru-RU"/>
        </w:rPr>
        <w:t>и).</w:t>
      </w:r>
    </w:p>
    <w:p w:rsidR="00A85B99" w:rsidRPr="004A51DA" w:rsidRDefault="00A85B99" w:rsidP="00FB40AC">
      <w:pPr>
        <w:pStyle w:val="ae"/>
        <w:numPr>
          <w:ilvl w:val="1"/>
          <w:numId w:val="2"/>
        </w:numPr>
        <w:spacing w:before="60" w:after="6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не могут принимать участие:</w:t>
      </w:r>
    </w:p>
    <w:p w:rsidR="00A85B99" w:rsidRDefault="00A85B99" w:rsidP="00A85B99">
      <w:pPr>
        <w:spacing w:before="60" w:after="60"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органы исполнительной власти субъектов Российской Федерации и их структурные подразделения;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без соответствующего решения главы муниципального образования, указанного в пункте </w:t>
      </w:r>
      <w:r w:rsidR="00097E31" w:rsidRPr="002E2C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2C4D">
        <w:rPr>
          <w:rFonts w:ascii="Times New Roman" w:eastAsia="Times New Roman" w:hAnsi="Times New Roman" w:cs="Times New Roman"/>
          <w:sz w:val="28"/>
          <w:szCs w:val="28"/>
          <w:lang w:eastAsia="ru-RU"/>
        </w:rPr>
        <w:t>.5 Положения;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0AC" w:rsidRDefault="00A85B99" w:rsidP="00FB40AC">
      <w:pPr>
        <w:spacing w:before="60" w:after="60"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организации, российские коммерческие организации и созданные ими союзы (ассоциации)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в отношении которых принято решение о приостановлении деятельности, находящиеся в стадии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реорганизации, банкротства, ликвидации;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филиалы и представительства юридических лиц;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политические партии и организации, осуществляющие деятельность политической направленности; </w:t>
      </w:r>
    </w:p>
    <w:p w:rsidR="00A85B99" w:rsidRPr="00FB40AC" w:rsidRDefault="00FB40AC" w:rsidP="00FB40AC">
      <w:pPr>
        <w:spacing w:before="60" w:after="60"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5B99" w:rsidRPr="00FB4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граждан и общественные объединения, осуществляющие свою деятельность без государственной регистрации; индивидуальные предприниматели и физические лица</w:t>
      </w:r>
    </w:p>
    <w:p w:rsidR="00AD0709" w:rsidRDefault="00AD0709" w:rsidP="00FB40AC">
      <w:pPr>
        <w:pStyle w:val="ae"/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проведением Конкурса осуществляет Федеральное агентство по делам молодежи.</w:t>
      </w:r>
    </w:p>
    <w:p w:rsidR="00AD0709" w:rsidRDefault="00AD0709" w:rsidP="00FB40AC">
      <w:pPr>
        <w:pStyle w:val="ae"/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и проведения Конкурса создается организационный комитет (далее – Оргкомитет), который разрабатывает и реализует план проведения Конкурса, осуществляет информационную поддержку Конкурса, привлекает партнеров, утверждает список победителей Конкурса.</w:t>
      </w:r>
    </w:p>
    <w:p w:rsidR="00AD0709" w:rsidRDefault="00AD0709" w:rsidP="00FB40AC">
      <w:pPr>
        <w:pStyle w:val="ae"/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победителей Конкурса Оргкомитет вправе привлекать независимых экспертов, представителей научного сообщества, представителей коммерческих и некоммерческих организаций,</w:t>
      </w:r>
    </w:p>
    <w:p w:rsidR="004A51DA" w:rsidRDefault="00AD0709" w:rsidP="004A51DA">
      <w:pPr>
        <w:pStyle w:val="ae"/>
        <w:spacing w:after="0" w:line="240" w:lineRule="auto"/>
        <w:ind w:left="792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AD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сфере работы с молодежью, оказавшейся в трудной жизненной ситуации.</w:t>
      </w:r>
    </w:p>
    <w:p w:rsidR="00AD0709" w:rsidRDefault="00AD0709" w:rsidP="00FB40AC">
      <w:pPr>
        <w:pStyle w:val="ae"/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по каждому направлению определяются по количеству баллов, полученных Заявкой после рассмотрения её не менее чем двумя привлечёнными экспертами.</w:t>
      </w:r>
    </w:p>
    <w:p w:rsidR="004A51DA" w:rsidRPr="004A51DA" w:rsidRDefault="004A51DA" w:rsidP="004A51DA">
      <w:pPr>
        <w:pStyle w:val="ae"/>
        <w:spacing w:after="0" w:line="240" w:lineRule="auto"/>
        <w:ind w:left="792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DA" w:rsidRPr="004A51DA" w:rsidRDefault="004A51DA" w:rsidP="00FB40AC">
      <w:pPr>
        <w:pStyle w:val="ae"/>
        <w:numPr>
          <w:ilvl w:val="0"/>
          <w:numId w:val="2"/>
        </w:num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задачи и номинации </w:t>
      </w:r>
      <w:r w:rsidRPr="004A5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51DA" w:rsidRPr="0000202D" w:rsidRDefault="004A51DA" w:rsidP="004A51DA">
      <w:pPr>
        <w:spacing w:after="0" w:line="240" w:lineRule="auto"/>
        <w:ind w:right="-262"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DA" w:rsidRPr="004A51DA" w:rsidRDefault="004A51DA" w:rsidP="00FB40AC">
      <w:pPr>
        <w:pStyle w:val="ae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Конкурса:</w:t>
      </w:r>
    </w:p>
    <w:p w:rsidR="004A51DA" w:rsidRDefault="004A51DA" w:rsidP="004A51D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реализации проектов,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социальных, психологических, педагогических, организационных и иных видов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подросткам,</w:t>
      </w:r>
      <w:r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1DA" w:rsidRPr="004A51DA" w:rsidRDefault="004A51DA" w:rsidP="00FB40AC">
      <w:pPr>
        <w:pStyle w:val="ae"/>
        <w:numPr>
          <w:ilvl w:val="1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Конкурса: </w:t>
      </w:r>
    </w:p>
    <w:p w:rsidR="004A51DA" w:rsidRDefault="004A51DA" w:rsidP="004A51D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для последующей поддержки </w:t>
      </w:r>
      <w:r w:rsidRPr="00F2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нацеленных на получение ожидаемого конечного результата в области поддержки молодежи, оказавшейся в трудной жизненной ситуации;</w:t>
      </w:r>
    </w:p>
    <w:p w:rsidR="004A51DA" w:rsidRDefault="004A51DA" w:rsidP="004A51D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лучших практик </w:t>
      </w:r>
      <w:r w:rsidRPr="00FD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</w:t>
      </w:r>
      <w:r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находящимся в трудной жизненной ситуации,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последующего анализа, обобщения и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Росмолодежи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1DA" w:rsidRPr="004A51DA" w:rsidRDefault="004A51DA" w:rsidP="00FB40AC">
      <w:pPr>
        <w:pStyle w:val="ae"/>
        <w:numPr>
          <w:ilvl w:val="1"/>
          <w:numId w:val="2"/>
        </w:numPr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представляются проекты по следующим направлениям:</w:t>
      </w:r>
    </w:p>
    <w:p w:rsidR="004A51DA" w:rsidRPr="003C6EA1" w:rsidRDefault="004A51DA" w:rsidP="004A51DA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родителей;</w:t>
      </w:r>
    </w:p>
    <w:p w:rsidR="004A51DA" w:rsidRPr="003C6EA1" w:rsidRDefault="004A51DA" w:rsidP="004A51DA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общество;</w:t>
      </w:r>
    </w:p>
    <w:p w:rsidR="004A51DA" w:rsidRDefault="004A51DA" w:rsidP="004A51D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реабилитация детей, находящихся в конфликте с законом (совершивших правонарушения и преступления), профилактика безнадзорности </w:t>
      </w:r>
      <w:r w:rsidRPr="003C6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беспризорности детей, преступности несовершеннолетних, в том числе повторной.</w:t>
      </w:r>
    </w:p>
    <w:p w:rsidR="00A85B99" w:rsidRDefault="00A85B99" w:rsidP="004A51D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B99" w:rsidRDefault="00A85B99" w:rsidP="00FB40AC">
      <w:pPr>
        <w:pStyle w:val="ae"/>
        <w:numPr>
          <w:ilvl w:val="0"/>
          <w:numId w:val="2"/>
        </w:num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и проведения Конкурса</w:t>
      </w:r>
    </w:p>
    <w:p w:rsidR="00A85B99" w:rsidRPr="00A85B99" w:rsidRDefault="00A85B99" w:rsidP="00A85B99">
      <w:pPr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B99" w:rsidRDefault="00A85B99" w:rsidP="00FB40AC">
      <w:pPr>
        <w:pStyle w:val="a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с 15 октября по 20 ноября 2013 года.</w:t>
      </w:r>
    </w:p>
    <w:p w:rsidR="00A85B99" w:rsidRPr="00A85B99" w:rsidRDefault="00A85B99" w:rsidP="00FB40AC">
      <w:pPr>
        <w:pStyle w:val="a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заявок на участие в Конкурсе (далее – Заявок) осуществляется до 15 ноября 2013 года.</w:t>
      </w:r>
    </w:p>
    <w:p w:rsidR="00A85B99" w:rsidRDefault="00A85B99" w:rsidP="00FB40AC">
      <w:pPr>
        <w:pStyle w:val="a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Заявок осуществляется с 16 ноября по 20 ноября </w:t>
      </w:r>
      <w:r w:rsidRPr="00A8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 года.</w:t>
      </w:r>
    </w:p>
    <w:p w:rsidR="00A85B99" w:rsidRPr="00017374" w:rsidRDefault="00A85B99" w:rsidP="00FB40AC">
      <w:pPr>
        <w:pStyle w:val="a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 и победителей ценными призами (ноутбуками, планшетами, фотоаппаратами) – 24-25 ноября 2013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85B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85B9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Москве.</w:t>
      </w:r>
    </w:p>
    <w:p w:rsidR="00A85B99" w:rsidRPr="00A85B99" w:rsidRDefault="00A85B99" w:rsidP="00A85B99">
      <w:pPr>
        <w:pStyle w:val="ae"/>
        <w:autoSpaceDE w:val="0"/>
        <w:autoSpaceDN w:val="0"/>
        <w:adjustRightInd w:val="0"/>
        <w:spacing w:after="0" w:line="240" w:lineRule="auto"/>
        <w:ind w:left="792"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464D7E" w:rsidRDefault="0000202D" w:rsidP="00464D7E">
      <w:pPr>
        <w:pStyle w:val="ae"/>
        <w:numPr>
          <w:ilvl w:val="0"/>
          <w:numId w:val="37"/>
        </w:num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</w:t>
      </w:r>
      <w:r w:rsid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представляемым на </w:t>
      </w:r>
      <w:r w:rsidR="007B2E1A" w:rsidRP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4A51DA" w:rsidRP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проектам</w:t>
      </w:r>
    </w:p>
    <w:p w:rsidR="00464D7E" w:rsidRDefault="00464D7E" w:rsidP="00464D7E">
      <w:pPr>
        <w:spacing w:after="0" w:line="240" w:lineRule="auto"/>
        <w:ind w:right="-2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D7E" w:rsidRPr="002E2C4D" w:rsidRDefault="00464D7E" w:rsidP="00464D7E">
      <w:pPr>
        <w:pStyle w:val="ae"/>
        <w:numPr>
          <w:ilvl w:val="1"/>
          <w:numId w:val="43"/>
        </w:numPr>
        <w:spacing w:after="0" w:line="240" w:lineRule="auto"/>
        <w:ind w:right="-2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5E3" w:rsidRPr="002E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1E94" w:rsidRPr="002E2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3815E3" w:rsidRPr="002E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представляемый на </w:t>
      </w:r>
      <w:r w:rsidR="007B2E1A" w:rsidRPr="002E2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3815E3" w:rsidRPr="002E2C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1E94" w:rsidRPr="002E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  включать следующие основные разделы</w:t>
      </w:r>
      <w:r w:rsidR="00D9706B" w:rsidRPr="002E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Приложению №1)</w:t>
      </w:r>
      <w:r w:rsidR="00F21E94" w:rsidRPr="002E2C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4D7E" w:rsidRDefault="00F21E94" w:rsidP="00464D7E">
      <w:pPr>
        <w:pStyle w:val="ae"/>
        <w:numPr>
          <w:ilvl w:val="1"/>
          <w:numId w:val="43"/>
        </w:numPr>
        <w:spacing w:after="0" w:line="240" w:lineRule="auto"/>
        <w:ind w:right="-2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проблемы в области поддержки</w:t>
      </w:r>
      <w:r w:rsidRP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молодежи, оказавшейся в трудной жизненной ситуации, и обоснование необходимости ее реш</w:t>
      </w:r>
      <w:r w:rsid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программно-целевым методом:</w:t>
      </w:r>
    </w:p>
    <w:p w:rsidR="00464D7E" w:rsidRDefault="00F21E94" w:rsidP="00464D7E">
      <w:pPr>
        <w:pStyle w:val="ae"/>
        <w:spacing w:after="0" w:line="240" w:lineRule="auto"/>
        <w:ind w:left="375" w:right="-2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даются анализ положения целевой группы региональной программы на не менее чем годичный период; оценка действующих мер по его улучшению; описание проблем, требующих решения в рамках регионального проекта. </w:t>
      </w:r>
    </w:p>
    <w:p w:rsidR="00464D7E" w:rsidRDefault="00F21E94" w:rsidP="00464D7E">
      <w:pPr>
        <w:pStyle w:val="ae"/>
        <w:numPr>
          <w:ilvl w:val="1"/>
          <w:numId w:val="43"/>
        </w:numPr>
        <w:spacing w:after="0" w:line="240" w:lineRule="auto"/>
        <w:ind w:right="-2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задачи, сроки реализации регионального проекта: </w:t>
      </w:r>
    </w:p>
    <w:p w:rsidR="00464D7E" w:rsidRDefault="00F21E94" w:rsidP="00464D7E">
      <w:pPr>
        <w:pStyle w:val="ae"/>
        <w:spacing w:after="0" w:line="240" w:lineRule="auto"/>
        <w:ind w:left="375" w:right="-2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формулируются цели и задачи проекта, которые должны соответствовать требованиям, предъявляемым Федеральным агентством по делам молодежи к региональным проектам; указываются сроки реализации регионального проекта.</w:t>
      </w:r>
    </w:p>
    <w:p w:rsidR="00464D7E" w:rsidRDefault="00F21E94" w:rsidP="00464D7E">
      <w:pPr>
        <w:pStyle w:val="ae"/>
        <w:numPr>
          <w:ilvl w:val="1"/>
          <w:numId w:val="43"/>
        </w:numPr>
        <w:spacing w:after="0" w:line="240" w:lineRule="auto"/>
        <w:ind w:right="-2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проектных мероп</w:t>
      </w:r>
      <w:r w:rsid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риятий:</w:t>
      </w:r>
    </w:p>
    <w:p w:rsidR="00464D7E" w:rsidRDefault="00F21E94" w:rsidP="00464D7E">
      <w:pPr>
        <w:pStyle w:val="ae"/>
        <w:spacing w:after="0" w:line="240" w:lineRule="auto"/>
        <w:ind w:left="375" w:right="-2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дается описание проектных мероприятий, в том числе по освещению в средствах массовой информации хода реализации проекта и достигнутых результатов, ожидаемых конечных результатов реализации проекта; устанавливается последовательность их осуществления, исполнители; определяются проектируемые на реализацию отдельных мероприятий программы объемы финансовых ресурсов и их источники.</w:t>
      </w:r>
    </w:p>
    <w:p w:rsidR="0000202D" w:rsidRPr="00464D7E" w:rsidRDefault="007B2E1A" w:rsidP="00464D7E">
      <w:pPr>
        <w:pStyle w:val="ae"/>
        <w:numPr>
          <w:ilvl w:val="1"/>
          <w:numId w:val="49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00202D" w:rsidRP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должен отвечать следующим основным требованиям:</w:t>
      </w:r>
    </w:p>
    <w:p w:rsidR="0000202D" w:rsidRPr="00FF1046" w:rsidRDefault="005C29BD" w:rsidP="008D36FD">
      <w:pPr>
        <w:spacing w:after="0"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202D" w:rsidRPr="00FF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пункту 1.4 настоящего Положения;</w:t>
      </w:r>
    </w:p>
    <w:p w:rsidR="00464D7E" w:rsidRDefault="005C29BD" w:rsidP="00464D7E">
      <w:pPr>
        <w:spacing w:after="0"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202D" w:rsidRPr="00F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опыт деятельности в сфере </w:t>
      </w:r>
      <w:r w:rsidR="001D209B" w:rsidRPr="00FF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00202D" w:rsidRPr="00F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F85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находящей</w:t>
      </w:r>
      <w:r w:rsidR="0000202D" w:rsidRPr="00FF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ситуации,</w:t>
      </w:r>
      <w:r w:rsidR="0000202D" w:rsidRPr="00FF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1046" w:rsidRPr="00FF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одного года.</w:t>
      </w:r>
    </w:p>
    <w:p w:rsidR="00464D7E" w:rsidRPr="00464D7E" w:rsidRDefault="00464D7E" w:rsidP="00464D7E">
      <w:p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программы:</w:t>
      </w:r>
    </w:p>
    <w:p w:rsidR="00464D7E" w:rsidRDefault="00464D7E" w:rsidP="00464D7E">
      <w:pPr>
        <w:spacing w:after="0"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определяется общий объем финансирования программы. </w:t>
      </w:r>
    </w:p>
    <w:p w:rsidR="00464D7E" w:rsidRPr="00464D7E" w:rsidRDefault="00464D7E" w:rsidP="00464D7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6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 социально-экономических последствий реализации регионального проекта:</w:t>
      </w:r>
    </w:p>
    <w:p w:rsidR="00464D7E" w:rsidRDefault="00464D7E" w:rsidP="00C275F5">
      <w:p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по каждой из целей и задач, обозначенных в региональном проекте, по возможности должны быть представлены планируемые количественные и качественные результаты их достижения.</w:t>
      </w:r>
    </w:p>
    <w:p w:rsidR="00464D7E" w:rsidRDefault="00464D7E" w:rsidP="008D36FD">
      <w:pPr>
        <w:spacing w:after="0"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E7" w:rsidRPr="006620E7" w:rsidRDefault="006620E7" w:rsidP="006620E7">
      <w:pPr>
        <w:pStyle w:val="ae"/>
        <w:spacing w:after="0" w:line="240" w:lineRule="auto"/>
        <w:ind w:left="450"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5F5" w:rsidRDefault="00464D7E" w:rsidP="00C275F5">
      <w:pPr>
        <w:pStyle w:val="ae"/>
        <w:numPr>
          <w:ilvl w:val="0"/>
          <w:numId w:val="49"/>
        </w:num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 Заявки</w:t>
      </w:r>
    </w:p>
    <w:p w:rsidR="00464D7E" w:rsidRPr="00C275F5" w:rsidRDefault="00C275F5" w:rsidP="00C275F5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 и приложения представляются в электронном виде в формате </w:t>
      </w:r>
      <w:r w:rsidR="00464D7E" w:rsidRPr="00C27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D7E" w:rsidRPr="00C27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64D7E" w:rsidRPr="002E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почту </w:t>
      </w:r>
      <w:proofErr w:type="spellStart"/>
      <w:r w:rsidR="00464D7E" w:rsidRPr="002E2C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isnenashev</w:t>
      </w:r>
      <w:proofErr w:type="spellEnd"/>
      <w:r w:rsidR="00464D7E" w:rsidRPr="002E2C4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64D7E" w:rsidRPr="002E2C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="00464D7E" w:rsidRPr="002E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D7E" w:rsidRPr="002E2C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464D7E" w:rsidRPr="002E2C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</w:t>
      </w:r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шрифта 12 пунктов, гарнитура </w:t>
      </w:r>
      <w:proofErr w:type="spellStart"/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обычный, значение межстрочного интервала: 1,5.</w:t>
      </w:r>
    </w:p>
    <w:p w:rsidR="00464D7E" w:rsidRPr="00C275F5" w:rsidRDefault="00C275F5" w:rsidP="00C275F5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Заявке, представляемой Заявителем – муниципальным образованием, прилагаются копии следующих документов:- решение органа местного самоуправления о рассмотрении и утверждении </w:t>
      </w:r>
      <w:proofErr w:type="spellStart"/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proofErr w:type="spellEnd"/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представляемого на Конкурс;</w:t>
      </w:r>
    </w:p>
    <w:p w:rsidR="00464D7E" w:rsidRDefault="00464D7E" w:rsidP="00464D7E">
      <w:pPr>
        <w:spacing w:after="0"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главы муниципального образования о структурном подразделении органа местного самоуправления, назначаемом представителем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Pr="00CE30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(или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основным исполнителем проекта.</w:t>
      </w:r>
    </w:p>
    <w:p w:rsidR="00464D7E" w:rsidRPr="002F7D09" w:rsidRDefault="00C275F5" w:rsidP="00C275F5">
      <w:p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464D7E" w:rsidRPr="002F7D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Заявке, представляемой Заявителем – государственным и муниципальным учреждением (казенным, бюджетным, автономным), прилагаются копии следующих документов:</w:t>
      </w:r>
    </w:p>
    <w:p w:rsidR="00464D7E" w:rsidRPr="002F7D09" w:rsidRDefault="00464D7E" w:rsidP="00464D7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действующий устав (со всеми изменениями);</w:t>
      </w:r>
    </w:p>
    <w:p w:rsidR="00464D7E" w:rsidRPr="00CE30E4" w:rsidRDefault="00464D7E" w:rsidP="00464D7E">
      <w:pPr>
        <w:spacing w:after="0"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(ЕГРЮЛ) (нотариально заверенная копия), полученная не ранее чем за 30 календарных дней до даты объявления о 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Pr="00CE3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са;</w:t>
      </w:r>
    </w:p>
    <w:p w:rsidR="00464D7E" w:rsidRPr="00CE30E4" w:rsidRDefault="00464D7E" w:rsidP="00464D7E">
      <w:pPr>
        <w:spacing w:after="0"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CE30E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E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видов деятельности в рамках проекта, подлежащих лицензированию);</w:t>
      </w:r>
    </w:p>
    <w:p w:rsidR="00464D7E" w:rsidRDefault="00464D7E" w:rsidP="00464D7E">
      <w:pPr>
        <w:spacing w:after="0"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3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федерального органа исполнительной власти (для федеральных учреждений), органа исполнительной власти субъекта Российской Федерации, главы муниципального образования и (или) органа местного самоуправления, на территории которого планируется реализация проекта, о поддержке проекта,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авляемого Заявителем на Конкурс.</w:t>
      </w:r>
    </w:p>
    <w:p w:rsidR="00464D7E" w:rsidRPr="002F7D09" w:rsidRDefault="00C275F5" w:rsidP="00C275F5">
      <w:p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464D7E" w:rsidRPr="002F7D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Заявке, представляемой Заявителем – некоммерческой организацией, прилагаются копии следующих документов:</w:t>
      </w:r>
    </w:p>
    <w:p w:rsidR="00464D7E" w:rsidRPr="00CE30E4" w:rsidRDefault="00464D7E" w:rsidP="00464D7E">
      <w:pPr>
        <w:spacing w:after="0"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30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E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(со всеми изменениями);</w:t>
      </w:r>
    </w:p>
    <w:p w:rsidR="00464D7E" w:rsidRPr="00CE30E4" w:rsidRDefault="00464D7E" w:rsidP="00464D7E">
      <w:pPr>
        <w:spacing w:after="0"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(ЕГРЮЛ) (нотариально заверенная копия), полученная не ранее чем за 30 календарных дней до даты объявления о 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Pr="00CE3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са;</w:t>
      </w:r>
    </w:p>
    <w:p w:rsidR="00464D7E" w:rsidRPr="00CE30E4" w:rsidRDefault="00464D7E" w:rsidP="00464D7E">
      <w:pPr>
        <w:spacing w:after="0"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30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E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(для видов деятельности в рамках проекта, подлежащих лицензированию);</w:t>
      </w:r>
    </w:p>
    <w:p w:rsidR="00464D7E" w:rsidRPr="00C275F5" w:rsidRDefault="00C275F5" w:rsidP="00C275F5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соисполнителей проекта представляются также письма руководителей организаций-соисполнителей, подтверждающие участие организаций-соисполнителей в проекте.</w:t>
      </w:r>
    </w:p>
    <w:p w:rsidR="00464D7E" w:rsidRDefault="00C275F5" w:rsidP="00464D7E">
      <w:pPr>
        <w:shd w:val="clear" w:color="auto" w:fill="FFFFFF"/>
        <w:tabs>
          <w:tab w:val="left" w:pos="1253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5.6. </w:t>
      </w:r>
      <w:r w:rsidR="00464D7E" w:rsidRPr="00FB4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Заявки, направленные, на Конкурс после окончания установленного срока их приема, к рассмотрению не принимаются.</w:t>
      </w:r>
    </w:p>
    <w:p w:rsidR="00464D7E" w:rsidRPr="00C275F5" w:rsidRDefault="00C275F5" w:rsidP="00C275F5">
      <w:pPr>
        <w:shd w:val="clear" w:color="auto" w:fill="FFFFFF"/>
        <w:tabs>
          <w:tab w:val="left" w:pos="1253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</w:t>
      </w:r>
      <w:r w:rsidR="00464D7E" w:rsidRPr="00C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окончания сроков приема заявок внесение изменений в Заявки не допускается.</w:t>
      </w:r>
    </w:p>
    <w:p w:rsidR="00464D7E" w:rsidRPr="00C275F5" w:rsidRDefault="00C275F5" w:rsidP="00C275F5">
      <w:pPr>
        <w:shd w:val="clear" w:color="auto" w:fill="FFFFFF"/>
        <w:tabs>
          <w:tab w:val="left" w:pos="1253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5.8. </w:t>
      </w:r>
      <w:r w:rsidR="00464D7E" w:rsidRPr="00C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вправе отозвать Заявку на любом этапе подготовки и проведения Конкурса.</w:t>
      </w:r>
    </w:p>
    <w:p w:rsidR="00464D7E" w:rsidRPr="00C275F5" w:rsidRDefault="00C275F5" w:rsidP="00C275F5">
      <w:pPr>
        <w:shd w:val="clear" w:color="auto" w:fill="FFFFFF"/>
        <w:tabs>
          <w:tab w:val="left" w:pos="1253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5.9. </w:t>
      </w:r>
      <w:r w:rsidR="00464D7E" w:rsidRPr="00C2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атериалы, представленные на Конкурс, не возвращаются и не рецензируются.</w:t>
      </w:r>
    </w:p>
    <w:p w:rsidR="00464D7E" w:rsidRPr="00C275F5" w:rsidRDefault="00C275F5" w:rsidP="00C275F5">
      <w:pPr>
        <w:shd w:val="clear" w:color="auto" w:fill="FFFFFF"/>
        <w:tabs>
          <w:tab w:val="left" w:pos="1253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подготовкой, направлением Заявки и участием в Конкурсе, несет Заявитель.</w:t>
      </w:r>
    </w:p>
    <w:p w:rsidR="00464D7E" w:rsidRPr="00C275F5" w:rsidRDefault="00C275F5" w:rsidP="00C275F5">
      <w:pPr>
        <w:shd w:val="clear" w:color="auto" w:fill="FFFFFF"/>
        <w:tabs>
          <w:tab w:val="left" w:pos="1253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5.11. </w:t>
      </w:r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Транспортные расходы, связанные с проездом до места награждения несёт Заявитель. </w:t>
      </w:r>
    </w:p>
    <w:p w:rsidR="00464D7E" w:rsidRPr="00C275F5" w:rsidRDefault="00C275F5" w:rsidP="00C275F5">
      <w:pPr>
        <w:shd w:val="clear" w:color="auto" w:fill="FFFFFF"/>
        <w:tabs>
          <w:tab w:val="left" w:pos="1253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64D7E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до начала приема заявок на участие в Конкурсе Росмолодежь может оказывать Заявителям консультационную помощь.</w:t>
      </w:r>
    </w:p>
    <w:p w:rsidR="00464D7E" w:rsidRPr="00FF1046" w:rsidRDefault="00464D7E" w:rsidP="008D36FD">
      <w:pPr>
        <w:spacing w:after="0"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00202D" w:rsidRDefault="0000202D" w:rsidP="008D36FD">
      <w:pPr>
        <w:spacing w:after="0"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D7" w:rsidRDefault="00596AD7" w:rsidP="008D3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C275F5" w:rsidRDefault="0000202D" w:rsidP="00C275F5">
      <w:pPr>
        <w:pStyle w:val="ae"/>
        <w:numPr>
          <w:ilvl w:val="0"/>
          <w:numId w:val="4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7B2E1A"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Pr="00C2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</w:p>
    <w:p w:rsidR="0000202D" w:rsidRPr="00184A0F" w:rsidRDefault="0000202D" w:rsidP="008D3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184A0F" w:rsidRDefault="00C0402F" w:rsidP="008D36F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202D" w:rsidRP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627C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00202D" w:rsidRP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из числа представленных </w:t>
      </w:r>
      <w:r w:rsidR="007B2E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00202D" w:rsidRP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проводится </w:t>
      </w:r>
      <w:r w:rsidR="007B2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00202D" w:rsidRP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сной комиссией по отбору </w:t>
      </w:r>
      <w:r w:rsidR="00B73A28" w:rsidRP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</w:t>
      </w:r>
      <w:r w:rsidR="0000202D" w:rsidRP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(далее – </w:t>
      </w:r>
      <w:r w:rsidR="007B2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00202D" w:rsidRP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сная комиссия)</w:t>
      </w:r>
      <w:r w:rsidR="00184A0F" w:rsidRP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00202D" w:rsidRDefault="00C0402F" w:rsidP="008D36FD">
      <w:pPr>
        <w:spacing w:after="0"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A0F" w:rsidRPr="003C6E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2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сная комиссия:</w:t>
      </w:r>
    </w:p>
    <w:p w:rsidR="0000202D" w:rsidRPr="0000202D" w:rsidRDefault="00596AD7" w:rsidP="008D36FD">
      <w:pPr>
        <w:autoSpaceDE w:val="0"/>
        <w:autoSpaceDN w:val="0"/>
        <w:adjustRightInd w:val="0"/>
        <w:spacing w:after="0" w:line="24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и сопоставление заявок путем определения соответствия целевой</w:t>
      </w:r>
      <w:r w:rsidR="0000202D" w:rsidRPr="00002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направленности, экономической обоснованности и ожидаемых результатов 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проектов цели </w:t>
      </w:r>
      <w:r w:rsidR="007B2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са; </w:t>
      </w:r>
    </w:p>
    <w:p w:rsidR="0000202D" w:rsidRPr="00231732" w:rsidRDefault="00596AD7" w:rsidP="008D36FD">
      <w:pPr>
        <w:pStyle w:val="ConsPlusNormal"/>
        <w:widowControl/>
        <w:ind w:right="-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2D" w:rsidRPr="0000202D">
        <w:rPr>
          <w:rFonts w:ascii="Times New Roman" w:hAnsi="Times New Roman" w:cs="Times New Roman"/>
          <w:sz w:val="28"/>
          <w:szCs w:val="28"/>
        </w:rPr>
        <w:t xml:space="preserve">оформляет протокол оценки и сопоставления заявок в срок, не </w:t>
      </w:r>
      <w:r w:rsidR="0000202D" w:rsidRPr="007158A9">
        <w:rPr>
          <w:rFonts w:ascii="Times New Roman" w:hAnsi="Times New Roman" w:cs="Times New Roman"/>
          <w:sz w:val="28"/>
          <w:szCs w:val="28"/>
        </w:rPr>
        <w:t xml:space="preserve">превышающий </w:t>
      </w:r>
      <w:r w:rsidRPr="007158A9">
        <w:rPr>
          <w:rFonts w:ascii="Times New Roman" w:hAnsi="Times New Roman" w:cs="Times New Roman"/>
          <w:sz w:val="28"/>
          <w:szCs w:val="28"/>
        </w:rPr>
        <w:t>14</w:t>
      </w:r>
      <w:r w:rsidR="0000202D" w:rsidRPr="007158A9">
        <w:rPr>
          <w:rFonts w:ascii="Times New Roman" w:hAnsi="Times New Roman" w:cs="Times New Roman"/>
          <w:sz w:val="28"/>
          <w:szCs w:val="28"/>
        </w:rPr>
        <w:t xml:space="preserve"> дней</w:t>
      </w:r>
      <w:r w:rsidR="0000202D" w:rsidRPr="007158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58A9" w:rsidRPr="007E4A54">
        <w:rPr>
          <w:rFonts w:ascii="Times New Roman" w:hAnsi="Times New Roman" w:cs="Times New Roman"/>
          <w:sz w:val="28"/>
          <w:szCs w:val="28"/>
        </w:rPr>
        <w:t xml:space="preserve">со дня подписания </w:t>
      </w:r>
      <w:r w:rsidR="007158A9">
        <w:rPr>
          <w:rFonts w:ascii="Times New Roman" w:hAnsi="Times New Roman" w:cs="Times New Roman"/>
          <w:sz w:val="28"/>
          <w:szCs w:val="28"/>
        </w:rPr>
        <w:t>п</w:t>
      </w:r>
      <w:r w:rsidR="007158A9" w:rsidRPr="007E4A54">
        <w:rPr>
          <w:rFonts w:ascii="Times New Roman" w:hAnsi="Times New Roman" w:cs="Times New Roman"/>
          <w:sz w:val="28"/>
          <w:szCs w:val="28"/>
        </w:rPr>
        <w:t xml:space="preserve">ротокола рассмотрения заявок на участие в </w:t>
      </w:r>
      <w:r w:rsidR="007B2E1A">
        <w:rPr>
          <w:rFonts w:ascii="Times New Roman" w:hAnsi="Times New Roman" w:cs="Times New Roman"/>
          <w:sz w:val="28"/>
          <w:szCs w:val="28"/>
        </w:rPr>
        <w:t>Конкур</w:t>
      </w:r>
      <w:r w:rsidR="007158A9" w:rsidRPr="007E4A54">
        <w:rPr>
          <w:rFonts w:ascii="Times New Roman" w:hAnsi="Times New Roman" w:cs="Times New Roman"/>
          <w:sz w:val="28"/>
          <w:szCs w:val="28"/>
        </w:rPr>
        <w:t>се</w:t>
      </w:r>
      <w:r w:rsidR="007158A9">
        <w:rPr>
          <w:rFonts w:ascii="Times New Roman" w:hAnsi="Times New Roman" w:cs="Times New Roman"/>
          <w:sz w:val="28"/>
          <w:szCs w:val="28"/>
        </w:rPr>
        <w:t>;</w:t>
      </w:r>
    </w:p>
    <w:p w:rsidR="007158A9" w:rsidRPr="007158A9" w:rsidRDefault="007158A9" w:rsidP="008D36FD">
      <w:pPr>
        <w:pStyle w:val="ConsPlusNormal"/>
        <w:widowControl/>
        <w:ind w:right="-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8A9">
        <w:rPr>
          <w:rFonts w:ascii="Times New Roman" w:hAnsi="Times New Roman" w:cs="Times New Roman"/>
          <w:sz w:val="28"/>
          <w:szCs w:val="28"/>
        </w:rPr>
        <w:t xml:space="preserve">- осуществляет иные действия, необходимые для подведения итогов </w:t>
      </w:r>
      <w:r w:rsidR="007B2E1A">
        <w:rPr>
          <w:rFonts w:ascii="Times New Roman" w:hAnsi="Times New Roman" w:cs="Times New Roman"/>
          <w:sz w:val="28"/>
          <w:szCs w:val="28"/>
        </w:rPr>
        <w:t>Конкур</w:t>
      </w:r>
      <w:r w:rsidRPr="007158A9">
        <w:rPr>
          <w:rFonts w:ascii="Times New Roman" w:hAnsi="Times New Roman" w:cs="Times New Roman"/>
          <w:sz w:val="28"/>
          <w:szCs w:val="28"/>
        </w:rPr>
        <w:t>са.</w:t>
      </w:r>
    </w:p>
    <w:p w:rsidR="0000202D" w:rsidRPr="000310DF" w:rsidRDefault="00C0402F" w:rsidP="008D36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A0F" w:rsidRP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2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сная комиссия имеет право запрашивать у </w:t>
      </w:r>
      <w:r w:rsidR="007B2E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получать от них необходимую информацию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привлекать для участия в своей деятельности независимых экспертов</w:t>
      </w:r>
      <w:r w:rsidR="00FD38F5" w:rsidRPr="00031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Default="00C0402F" w:rsidP="008D36FD">
      <w:pPr>
        <w:spacing w:after="0"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A0F" w:rsidRP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58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3D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</w:t>
      </w:r>
      <w:r w:rsidR="007158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D0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</w:t>
      </w:r>
      <w:r w:rsidR="00D03D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сайте </w:t>
      </w:r>
      <w:r w:rsidR="00596A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Росмолодежи</w:t>
      </w:r>
      <w:r w:rsidR="0071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8A9" w:rsidRPr="002801F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http://www.fadm.gov.ru/.</w:t>
      </w:r>
    </w:p>
    <w:p w:rsidR="0000202D" w:rsidRDefault="0000202D" w:rsidP="008D3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374" w:rsidRDefault="00017374" w:rsidP="0001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Руководство проведением Конкурса</w:t>
      </w:r>
    </w:p>
    <w:p w:rsidR="00017374" w:rsidRDefault="00017374" w:rsidP="0001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Общее руководство проведением Конкурса осуществляет Федеральное агентство по делам молодежи.</w:t>
      </w:r>
    </w:p>
    <w:p w:rsidR="00017374" w:rsidRDefault="00017374" w:rsidP="0001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Для подготовки и проведения Конкурса создается организационный комитет (далее – Оргкомитет) (Приложение №3), который разрабатывает и реализует план проведения Конкурса, осуществляет информационную поддержку Конкурса, привлекает партнеров, утверждает список победителей конкурса.</w:t>
      </w:r>
    </w:p>
    <w:p w:rsidR="00017374" w:rsidRDefault="00017374" w:rsidP="0001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Для определения победителей Конкурса Оргкомитет вправе привлекать независимых экспертов, представителей научного сообщества, представителей коммерческих и некоммерческих организаций,</w:t>
      </w:r>
      <w:r w:rsidRPr="00C0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 в сфере работы с молодежью, оказавшейся в трудной жизненной ситуации.</w:t>
      </w:r>
    </w:p>
    <w:p w:rsidR="00017374" w:rsidRDefault="00017374" w:rsidP="0001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Победители конкурса по каждому направлению определяются по количеству баллов, полученных заявкой после рассмотрения её не менее чем двумя привлечёнными экспертами.</w:t>
      </w:r>
    </w:p>
    <w:p w:rsidR="00017374" w:rsidRPr="00C5207E" w:rsidRDefault="00017374" w:rsidP="008D3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7E" w:rsidRDefault="00C5207E" w:rsidP="008D3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207E" w:rsidRDefault="00C5207E" w:rsidP="008D3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207E" w:rsidRDefault="00C5207E" w:rsidP="008D3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207E" w:rsidRDefault="00C5207E" w:rsidP="008D3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207E" w:rsidRDefault="00C5207E" w:rsidP="008D3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207E" w:rsidRPr="00C5207E" w:rsidRDefault="00C5207E" w:rsidP="008D3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C5207E" w:rsidRPr="00C5207E" w:rsidSect="00FC3935">
      <w:headerReference w:type="even" r:id="rId8"/>
      <w:headerReference w:type="default" r:id="rId9"/>
      <w:footerReference w:type="even" r:id="rId10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91" w:rsidRDefault="00085591">
      <w:pPr>
        <w:spacing w:after="0" w:line="240" w:lineRule="auto"/>
      </w:pPr>
      <w:r>
        <w:separator/>
      </w:r>
    </w:p>
  </w:endnote>
  <w:endnote w:type="continuationSeparator" w:id="0">
    <w:p w:rsidR="00085591" w:rsidRDefault="0008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C9" w:rsidRDefault="002A6DD5" w:rsidP="00F91D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15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0855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91" w:rsidRDefault="00085591">
      <w:pPr>
        <w:spacing w:after="0" w:line="240" w:lineRule="auto"/>
      </w:pPr>
      <w:r>
        <w:separator/>
      </w:r>
    </w:p>
  </w:footnote>
  <w:footnote w:type="continuationSeparator" w:id="0">
    <w:p w:rsidR="00085591" w:rsidRDefault="0008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C9" w:rsidRDefault="002A6DD5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15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085591" w:rsidP="00F91DD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C9" w:rsidRPr="00E75A02" w:rsidRDefault="00085591" w:rsidP="00F91DD8">
    <w:pPr>
      <w:pStyle w:val="a5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A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F91376"/>
    <w:multiLevelType w:val="multilevel"/>
    <w:tmpl w:val="ABCC46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1F46AD"/>
    <w:multiLevelType w:val="multilevel"/>
    <w:tmpl w:val="332225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8240342"/>
    <w:multiLevelType w:val="multilevel"/>
    <w:tmpl w:val="6E7C1B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7B2F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AD6D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B85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761675"/>
    <w:multiLevelType w:val="multilevel"/>
    <w:tmpl w:val="5136F2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5CC68A7"/>
    <w:multiLevelType w:val="multilevel"/>
    <w:tmpl w:val="33BC2C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A98793B"/>
    <w:multiLevelType w:val="multilevel"/>
    <w:tmpl w:val="3E5E2B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AD211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E1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A312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CB76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796C66"/>
    <w:multiLevelType w:val="multilevel"/>
    <w:tmpl w:val="B336A9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5AC7E9B"/>
    <w:multiLevelType w:val="multilevel"/>
    <w:tmpl w:val="0F0800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2FF21D54"/>
    <w:multiLevelType w:val="multilevel"/>
    <w:tmpl w:val="B87E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185ED5"/>
    <w:multiLevelType w:val="multilevel"/>
    <w:tmpl w:val="0F0800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5153514"/>
    <w:multiLevelType w:val="multilevel"/>
    <w:tmpl w:val="6E7C1B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AC4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ED6D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3058E6"/>
    <w:multiLevelType w:val="multilevel"/>
    <w:tmpl w:val="B336A9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DD95D89"/>
    <w:multiLevelType w:val="multilevel"/>
    <w:tmpl w:val="0F0800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10D4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6F35BA"/>
    <w:multiLevelType w:val="multilevel"/>
    <w:tmpl w:val="905A6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6B67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9F467E"/>
    <w:multiLevelType w:val="multilevel"/>
    <w:tmpl w:val="0F0800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542973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D36772"/>
    <w:multiLevelType w:val="multilevel"/>
    <w:tmpl w:val="0F0800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581F5F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3226D4"/>
    <w:multiLevelType w:val="multilevel"/>
    <w:tmpl w:val="B336A9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98A48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056CF"/>
    <w:multiLevelType w:val="multilevel"/>
    <w:tmpl w:val="5136F2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E2C0C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E5B20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4863BA5"/>
    <w:multiLevelType w:val="multilevel"/>
    <w:tmpl w:val="905A6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7031D51"/>
    <w:multiLevelType w:val="multilevel"/>
    <w:tmpl w:val="B87E40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7">
    <w:nsid w:val="684B5BA3"/>
    <w:multiLevelType w:val="multilevel"/>
    <w:tmpl w:val="6E7C1B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CDF74AD"/>
    <w:multiLevelType w:val="multilevel"/>
    <w:tmpl w:val="CCD49E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E562B39"/>
    <w:multiLevelType w:val="hybridMultilevel"/>
    <w:tmpl w:val="E290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B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B114C9"/>
    <w:multiLevelType w:val="multilevel"/>
    <w:tmpl w:val="3E5E2B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83F60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D783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7E27F7"/>
    <w:multiLevelType w:val="multilevel"/>
    <w:tmpl w:val="B87E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9A5C12"/>
    <w:multiLevelType w:val="multilevel"/>
    <w:tmpl w:val="EF983D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5"/>
  </w:num>
  <w:num w:numId="5">
    <w:abstractNumId w:val="27"/>
  </w:num>
  <w:num w:numId="6">
    <w:abstractNumId w:val="34"/>
  </w:num>
  <w:num w:numId="7">
    <w:abstractNumId w:val="20"/>
  </w:num>
  <w:num w:numId="8">
    <w:abstractNumId w:val="31"/>
  </w:num>
  <w:num w:numId="9">
    <w:abstractNumId w:val="26"/>
  </w:num>
  <w:num w:numId="10">
    <w:abstractNumId w:val="22"/>
  </w:num>
  <w:num w:numId="11">
    <w:abstractNumId w:val="28"/>
  </w:num>
  <w:num w:numId="12">
    <w:abstractNumId w:val="39"/>
  </w:num>
  <w:num w:numId="13">
    <w:abstractNumId w:val="23"/>
  </w:num>
  <w:num w:numId="14">
    <w:abstractNumId w:val="0"/>
  </w:num>
  <w:num w:numId="15">
    <w:abstractNumId w:val="33"/>
  </w:num>
  <w:num w:numId="16">
    <w:abstractNumId w:val="19"/>
  </w:num>
  <w:num w:numId="17">
    <w:abstractNumId w:val="29"/>
  </w:num>
  <w:num w:numId="18">
    <w:abstractNumId w:val="40"/>
  </w:num>
  <w:num w:numId="19">
    <w:abstractNumId w:val="17"/>
  </w:num>
  <w:num w:numId="20">
    <w:abstractNumId w:val="42"/>
  </w:num>
  <w:num w:numId="21">
    <w:abstractNumId w:val="4"/>
  </w:num>
  <w:num w:numId="22">
    <w:abstractNumId w:val="13"/>
  </w:num>
  <w:num w:numId="23">
    <w:abstractNumId w:val="24"/>
  </w:num>
  <w:num w:numId="24">
    <w:abstractNumId w:val="35"/>
  </w:num>
  <w:num w:numId="25">
    <w:abstractNumId w:val="38"/>
  </w:num>
  <w:num w:numId="26">
    <w:abstractNumId w:val="6"/>
  </w:num>
  <w:num w:numId="27">
    <w:abstractNumId w:val="11"/>
  </w:num>
  <w:num w:numId="28">
    <w:abstractNumId w:val="10"/>
  </w:num>
  <w:num w:numId="29">
    <w:abstractNumId w:val="12"/>
  </w:num>
  <w:num w:numId="30">
    <w:abstractNumId w:val="43"/>
  </w:num>
  <w:num w:numId="31">
    <w:abstractNumId w:val="44"/>
  </w:num>
  <w:num w:numId="32">
    <w:abstractNumId w:val="1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33">
    <w:abstractNumId w:val="36"/>
  </w:num>
  <w:num w:numId="34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"/>
  </w:num>
  <w:num w:numId="36">
    <w:abstractNumId w:val="41"/>
  </w:num>
  <w:num w:numId="37">
    <w:abstractNumId w:val="8"/>
  </w:num>
  <w:num w:numId="38">
    <w:abstractNumId w:val="9"/>
  </w:num>
  <w:num w:numId="39">
    <w:abstractNumId w:val="18"/>
  </w:num>
  <w:num w:numId="40">
    <w:abstractNumId w:val="3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7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42">
    <w:abstractNumId w:val="37"/>
  </w:num>
  <w:num w:numId="43">
    <w:abstractNumId w:val="14"/>
  </w:num>
  <w:num w:numId="44">
    <w:abstractNumId w:val="30"/>
  </w:num>
  <w:num w:numId="45">
    <w:abstractNumId w:val="21"/>
  </w:num>
  <w:num w:numId="46">
    <w:abstractNumId w:val="45"/>
  </w:num>
  <w:num w:numId="47">
    <w:abstractNumId w:val="1"/>
  </w:num>
  <w:num w:numId="48">
    <w:abstractNumId w:val="7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02D"/>
    <w:rsid w:val="000015C7"/>
    <w:rsid w:val="0000202D"/>
    <w:rsid w:val="00017374"/>
    <w:rsid w:val="00017BDE"/>
    <w:rsid w:val="000310DF"/>
    <w:rsid w:val="00041EF8"/>
    <w:rsid w:val="00046CF6"/>
    <w:rsid w:val="000520B9"/>
    <w:rsid w:val="00072AE6"/>
    <w:rsid w:val="00085591"/>
    <w:rsid w:val="00097E31"/>
    <w:rsid w:val="000B7149"/>
    <w:rsid w:val="000C7F78"/>
    <w:rsid w:val="000D7A20"/>
    <w:rsid w:val="00123EF2"/>
    <w:rsid w:val="00124897"/>
    <w:rsid w:val="00127B42"/>
    <w:rsid w:val="0013331C"/>
    <w:rsid w:val="0014570B"/>
    <w:rsid w:val="00164D37"/>
    <w:rsid w:val="00166B7E"/>
    <w:rsid w:val="00184A0F"/>
    <w:rsid w:val="001A5F7B"/>
    <w:rsid w:val="001D209B"/>
    <w:rsid w:val="001F193F"/>
    <w:rsid w:val="00205703"/>
    <w:rsid w:val="002078BA"/>
    <w:rsid w:val="0021356E"/>
    <w:rsid w:val="00231732"/>
    <w:rsid w:val="00250375"/>
    <w:rsid w:val="002627C8"/>
    <w:rsid w:val="002801F2"/>
    <w:rsid w:val="002A6DD5"/>
    <w:rsid w:val="002B6FB9"/>
    <w:rsid w:val="002E08D2"/>
    <w:rsid w:val="002E2C4D"/>
    <w:rsid w:val="002E4EBA"/>
    <w:rsid w:val="002F7D09"/>
    <w:rsid w:val="00350DCD"/>
    <w:rsid w:val="00352052"/>
    <w:rsid w:val="00352746"/>
    <w:rsid w:val="003815E3"/>
    <w:rsid w:val="00394ABF"/>
    <w:rsid w:val="003B285C"/>
    <w:rsid w:val="003C6EA1"/>
    <w:rsid w:val="003E17D1"/>
    <w:rsid w:val="003F0563"/>
    <w:rsid w:val="00403CE2"/>
    <w:rsid w:val="004104F3"/>
    <w:rsid w:val="004143E8"/>
    <w:rsid w:val="00417E99"/>
    <w:rsid w:val="004340BC"/>
    <w:rsid w:val="004362E0"/>
    <w:rsid w:val="004367D6"/>
    <w:rsid w:val="00440843"/>
    <w:rsid w:val="00444FC1"/>
    <w:rsid w:val="00445208"/>
    <w:rsid w:val="0045530F"/>
    <w:rsid w:val="00464D7E"/>
    <w:rsid w:val="00484396"/>
    <w:rsid w:val="00496FFA"/>
    <w:rsid w:val="004A03C0"/>
    <w:rsid w:val="004A24E0"/>
    <w:rsid w:val="004A3BC6"/>
    <w:rsid w:val="004A51DA"/>
    <w:rsid w:val="004B18A8"/>
    <w:rsid w:val="004B1C95"/>
    <w:rsid w:val="004B2F5E"/>
    <w:rsid w:val="004C242A"/>
    <w:rsid w:val="004C2637"/>
    <w:rsid w:val="00542282"/>
    <w:rsid w:val="00545B54"/>
    <w:rsid w:val="00566CF8"/>
    <w:rsid w:val="00596AD7"/>
    <w:rsid w:val="005A0C7A"/>
    <w:rsid w:val="005C29BD"/>
    <w:rsid w:val="005D5DEB"/>
    <w:rsid w:val="005D7257"/>
    <w:rsid w:val="005F231B"/>
    <w:rsid w:val="005F513C"/>
    <w:rsid w:val="005F5FBC"/>
    <w:rsid w:val="00617D20"/>
    <w:rsid w:val="00632820"/>
    <w:rsid w:val="00643036"/>
    <w:rsid w:val="00652AF7"/>
    <w:rsid w:val="006620E7"/>
    <w:rsid w:val="006844FE"/>
    <w:rsid w:val="006850A3"/>
    <w:rsid w:val="006A563A"/>
    <w:rsid w:val="006B0EE3"/>
    <w:rsid w:val="006B22B5"/>
    <w:rsid w:val="006D1125"/>
    <w:rsid w:val="006D223D"/>
    <w:rsid w:val="0070488C"/>
    <w:rsid w:val="007158A9"/>
    <w:rsid w:val="007517D6"/>
    <w:rsid w:val="00753FE4"/>
    <w:rsid w:val="007553A3"/>
    <w:rsid w:val="007974C2"/>
    <w:rsid w:val="00797A3C"/>
    <w:rsid w:val="007A65DC"/>
    <w:rsid w:val="007B2E1A"/>
    <w:rsid w:val="007E6617"/>
    <w:rsid w:val="008023D4"/>
    <w:rsid w:val="00811FC7"/>
    <w:rsid w:val="008159C6"/>
    <w:rsid w:val="00823BAF"/>
    <w:rsid w:val="00855817"/>
    <w:rsid w:val="0085614F"/>
    <w:rsid w:val="008618E0"/>
    <w:rsid w:val="00862A8A"/>
    <w:rsid w:val="008C181E"/>
    <w:rsid w:val="008D36FD"/>
    <w:rsid w:val="008E7663"/>
    <w:rsid w:val="008F61C4"/>
    <w:rsid w:val="008F7038"/>
    <w:rsid w:val="00901906"/>
    <w:rsid w:val="009077AE"/>
    <w:rsid w:val="009271DB"/>
    <w:rsid w:val="00944B39"/>
    <w:rsid w:val="00952701"/>
    <w:rsid w:val="00966874"/>
    <w:rsid w:val="0096783A"/>
    <w:rsid w:val="00970283"/>
    <w:rsid w:val="00971497"/>
    <w:rsid w:val="009A1F85"/>
    <w:rsid w:val="009B4BED"/>
    <w:rsid w:val="009E369C"/>
    <w:rsid w:val="00A03BA7"/>
    <w:rsid w:val="00A06F5D"/>
    <w:rsid w:val="00A30D45"/>
    <w:rsid w:val="00A35825"/>
    <w:rsid w:val="00A35916"/>
    <w:rsid w:val="00A36FD5"/>
    <w:rsid w:val="00A42E95"/>
    <w:rsid w:val="00A44843"/>
    <w:rsid w:val="00A622CC"/>
    <w:rsid w:val="00A85B99"/>
    <w:rsid w:val="00AA63CD"/>
    <w:rsid w:val="00AB1805"/>
    <w:rsid w:val="00AD0709"/>
    <w:rsid w:val="00AD53B5"/>
    <w:rsid w:val="00AE17A5"/>
    <w:rsid w:val="00B02AEC"/>
    <w:rsid w:val="00B10F3A"/>
    <w:rsid w:val="00B11583"/>
    <w:rsid w:val="00B21461"/>
    <w:rsid w:val="00B219EA"/>
    <w:rsid w:val="00B41E6F"/>
    <w:rsid w:val="00B45334"/>
    <w:rsid w:val="00B73A28"/>
    <w:rsid w:val="00B9160A"/>
    <w:rsid w:val="00BB4D24"/>
    <w:rsid w:val="00BD1EE8"/>
    <w:rsid w:val="00C0402F"/>
    <w:rsid w:val="00C10F95"/>
    <w:rsid w:val="00C275F5"/>
    <w:rsid w:val="00C303AD"/>
    <w:rsid w:val="00C511F1"/>
    <w:rsid w:val="00C5207E"/>
    <w:rsid w:val="00C71069"/>
    <w:rsid w:val="00C852F1"/>
    <w:rsid w:val="00CD2C5F"/>
    <w:rsid w:val="00CE30E4"/>
    <w:rsid w:val="00D03DD1"/>
    <w:rsid w:val="00D17409"/>
    <w:rsid w:val="00D17606"/>
    <w:rsid w:val="00D27AA3"/>
    <w:rsid w:val="00D40027"/>
    <w:rsid w:val="00D51902"/>
    <w:rsid w:val="00D60C13"/>
    <w:rsid w:val="00D66101"/>
    <w:rsid w:val="00D861F5"/>
    <w:rsid w:val="00D94736"/>
    <w:rsid w:val="00D9706B"/>
    <w:rsid w:val="00DB01E3"/>
    <w:rsid w:val="00DD253D"/>
    <w:rsid w:val="00DF6342"/>
    <w:rsid w:val="00E57D1A"/>
    <w:rsid w:val="00E72C6D"/>
    <w:rsid w:val="00E7551E"/>
    <w:rsid w:val="00E95DB1"/>
    <w:rsid w:val="00EB3C43"/>
    <w:rsid w:val="00EB490F"/>
    <w:rsid w:val="00EB62A0"/>
    <w:rsid w:val="00F21E94"/>
    <w:rsid w:val="00F413D9"/>
    <w:rsid w:val="00F5275F"/>
    <w:rsid w:val="00F53C05"/>
    <w:rsid w:val="00F6489C"/>
    <w:rsid w:val="00F847F4"/>
    <w:rsid w:val="00F85075"/>
    <w:rsid w:val="00FA2A4C"/>
    <w:rsid w:val="00FB0C5B"/>
    <w:rsid w:val="00FB40AC"/>
    <w:rsid w:val="00FC2B06"/>
    <w:rsid w:val="00FC3935"/>
    <w:rsid w:val="00FD0DB8"/>
    <w:rsid w:val="00FD38F5"/>
    <w:rsid w:val="00FE344B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  <w:style w:type="paragraph" w:customStyle="1" w:styleId="ConsPlusNormal">
    <w:name w:val="ConsPlusNormal"/>
    <w:rsid w:val="006D2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7158A9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7B2E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hadow/>
    </w:rPr>
  </w:style>
  <w:style w:type="character" w:customStyle="1" w:styleId="20">
    <w:name w:val="Основной текст 2 Знак"/>
    <w:basedOn w:val="a0"/>
    <w:link w:val="2"/>
    <w:uiPriority w:val="99"/>
    <w:rsid w:val="007B2E1A"/>
    <w:rPr>
      <w:rFonts w:ascii="Times New Roman" w:eastAsia="Times New Roman" w:hAnsi="Times New Roman" w:cs="Times New Roman"/>
      <w:b/>
      <w:bCs/>
      <w:shadow/>
    </w:rPr>
  </w:style>
  <w:style w:type="paragraph" w:styleId="ae">
    <w:name w:val="List Paragraph"/>
    <w:basedOn w:val="a"/>
    <w:uiPriority w:val="34"/>
    <w:qFormat/>
    <w:rsid w:val="00AD0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CD80-1C74-4400-A55F-4B649426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Nenashev</cp:lastModifiedBy>
  <cp:revision>3</cp:revision>
  <cp:lastPrinted>2013-10-14T10:45:00Z</cp:lastPrinted>
  <dcterms:created xsi:type="dcterms:W3CDTF">2013-10-18T15:36:00Z</dcterms:created>
  <dcterms:modified xsi:type="dcterms:W3CDTF">2013-10-18T15:37:00Z</dcterms:modified>
</cp:coreProperties>
</file>