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27" w:rsidRPr="006D2AD4" w:rsidRDefault="002C4F27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C4F27" w:rsidRPr="006D2AD4" w:rsidRDefault="002C4F27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EB" w:rsidRPr="006D2AD4" w:rsidRDefault="00045DEB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45DEB" w:rsidRPr="006D2AD4" w:rsidRDefault="00045DEB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45DEB" w:rsidRPr="006D2AD4" w:rsidRDefault="00045DEB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</w:t>
      </w:r>
    </w:p>
    <w:p w:rsidR="00045DEB" w:rsidRPr="006D2AD4" w:rsidRDefault="00045DEB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___ноября 2020 г. № ___</w:t>
      </w:r>
    </w:p>
    <w:p w:rsidR="005872BF" w:rsidRPr="006D2AD4" w:rsidRDefault="005872BF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2BF" w:rsidRPr="006D2AD4" w:rsidRDefault="005872BF" w:rsidP="00045DE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44" w:rsidRPr="006D2AD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2BF" w:rsidRPr="006D2AD4" w:rsidRDefault="005872BF" w:rsidP="0058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 w:rsidRPr="006D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B3B44" w:rsidRPr="006D2AD4" w:rsidRDefault="005872BF" w:rsidP="00587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«МОЛОДЕЖЬ ХОЛМОГОРСКОГО </w:t>
      </w:r>
      <w:r w:rsidR="00137273" w:rsidRPr="006D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6D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РАЙОНА»</w:t>
      </w:r>
    </w:p>
    <w:p w:rsidR="005872BF" w:rsidRPr="006D2AD4" w:rsidRDefault="005872BF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8431E" w:rsidRPr="006D2AD4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3B3B44" w:rsidRPr="006D2AD4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68431E"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Молодежь Холмогорского</w:t>
      </w:r>
      <w:r w:rsidR="00137273"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68431E"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</w:t>
      </w:r>
      <w:r w:rsidRPr="006D2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B3B44" w:rsidRPr="006D2AD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6D2AD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3B3B44" w:rsidRPr="006D2AD4" w:rsidRDefault="0068431E" w:rsidP="008D32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«Молодежь Холмогорского</w:t>
            </w:r>
            <w:r w:rsidR="00137273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района»</w:t>
            </w:r>
            <w:r w:rsidR="006D2AD4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3B3B44" w:rsidRPr="006D2AD4" w:rsidRDefault="00137273" w:rsidP="001372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«Холмогорский муниципальный район» (о</w:t>
            </w:r>
            <w:r w:rsidR="0068431E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тдел молодежной политики, культуры и спорта</w:t>
            </w: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68431E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3B3B44" w:rsidRPr="006D2AD4" w:rsidRDefault="006D2AD4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3B3B44" w:rsidRPr="006D2AD4" w:rsidRDefault="007531E5" w:rsidP="00EC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«Холмогорский муниципальный  район», управление образования администрации МО «Холмогорский муниципальный район», МКУК «Холмогорская централизованная клубная система»,</w:t>
            </w:r>
            <w:r w:rsidR="002D4BC3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«Холмогорская центральная </w:t>
            </w:r>
            <w:proofErr w:type="spellStart"/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библиотека»,</w:t>
            </w:r>
            <w:r w:rsidRPr="006D2AD4">
              <w:rPr>
                <w:sz w:val="28"/>
                <w:szCs w:val="28"/>
              </w:rPr>
              <w:t xml:space="preserve"> </w:t>
            </w:r>
            <w:r w:rsidRPr="006D2AD4">
              <w:rPr>
                <w:rFonts w:ascii="Times New Roman" w:hAnsi="Times New Roman" w:cs="Times New Roman"/>
                <w:sz w:val="28"/>
                <w:szCs w:val="28"/>
              </w:rPr>
              <w:t>МКУ «ХОЗУ», К</w:t>
            </w:r>
            <w:r w:rsidR="00EC0786" w:rsidRPr="006D2AD4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Pr="006D2AD4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МО «Холмогорский муниципальный район», администрации сельских поселений МО «Холмогорский муниципальный район»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B37A16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том числе ведомственные целевые программы</w:t>
            </w:r>
          </w:p>
        </w:tc>
        <w:tc>
          <w:tcPr>
            <w:tcW w:w="4622" w:type="dxa"/>
          </w:tcPr>
          <w:p w:rsidR="003B3B44" w:rsidRPr="006D2AD4" w:rsidRDefault="00137273" w:rsidP="00AF6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3B3B44" w:rsidRPr="006D2AD4" w:rsidRDefault="00955F46" w:rsidP="00955F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Вовлечение молодежи в социально-экономическую и общественную жизнь Холмогорского муниципального района, создание условий для самореализации молодежи 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955F46" w:rsidRPr="0046527B" w:rsidRDefault="00955F46" w:rsidP="004652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Создание условий для развития и самореализации молодых граждан в интересах общества и государства</w:t>
            </w:r>
          </w:p>
          <w:p w:rsidR="003B3B44" w:rsidRPr="0046527B" w:rsidRDefault="00AF68E1" w:rsidP="004652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4BB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профилактики негативных явлений в молодежной среде</w:t>
            </w:r>
          </w:p>
          <w:p w:rsidR="0046527B" w:rsidRPr="006D2AD4" w:rsidRDefault="0046527B" w:rsidP="0046527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молодежи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8D38CD" w:rsidRPr="006D2AD4" w:rsidRDefault="00CE29D7" w:rsidP="00CE29D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2021–2024 годы</w:t>
            </w:r>
            <w:r w:rsidR="008D38CD" w:rsidRPr="006D2AD4">
              <w:rPr>
                <w:sz w:val="28"/>
                <w:szCs w:val="28"/>
              </w:rPr>
              <w:t xml:space="preserve"> </w:t>
            </w:r>
          </w:p>
          <w:p w:rsidR="00CE29D7" w:rsidRPr="006D2AD4" w:rsidRDefault="0046527B" w:rsidP="00CE2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8D38CD"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3B3B44" w:rsidRPr="006D2AD4" w:rsidRDefault="003B3B44" w:rsidP="00CE2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8D38CD" w:rsidRDefault="00B25706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мероприятий, в которых приняла участие молодежь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5706" w:rsidRDefault="00B25706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модернизированных молодежных центров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5706" w:rsidRDefault="00B25706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проведённых мероприятий, направленных на укрепление института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5706" w:rsidRDefault="00B25706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поддержанных проектов по поддержке инициатив молодежных сообществ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55CE" w:rsidRDefault="005C55CE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ED66E9" w:rsidRPr="005C55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Pr="005C55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ED66E9" w:rsidRPr="005C55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еятельностью</w:t>
            </w:r>
            <w:r w:rsidRPr="005C55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реализации молодежной политики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5706" w:rsidRDefault="005C55CE" w:rsidP="00B2570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5706" w:rsidRP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мероприятий,  направленных на профилактику асоциальных проявлений в молодежной среде</w:t>
            </w:r>
            <w:r w:rsid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66E9" w:rsidRPr="00ED66E9" w:rsidRDefault="005C55CE" w:rsidP="00ED66E9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B2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D6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6E9" w:rsidRPr="00ED6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трудоустроенных молодых граждан, человек ежегодно</w:t>
            </w:r>
          </w:p>
          <w:p w:rsidR="00B25706" w:rsidRPr="00B25706" w:rsidRDefault="005C55CE" w:rsidP="005C55CE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ED66E9" w:rsidRPr="00ED6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Количество мероприятий, направленных на профессиональное самоопределение   молодёжи</w:t>
            </w:r>
          </w:p>
        </w:tc>
      </w:tr>
      <w:tr w:rsidR="003B3B44" w:rsidRPr="006D2AD4" w:rsidTr="00457057">
        <w:tc>
          <w:tcPr>
            <w:tcW w:w="4800" w:type="dxa"/>
          </w:tcPr>
          <w:p w:rsidR="003B3B44" w:rsidRPr="006D2AD4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7F34BB" w:rsidRPr="006D2AD4" w:rsidRDefault="008D38CD" w:rsidP="008D3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137273" w:rsidRPr="007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44FCA" w:rsidRPr="007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37273" w:rsidRPr="007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137273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</w:t>
            </w:r>
            <w:r w:rsidR="007F34BB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828A4" w:rsidRPr="006D2AD4" w:rsidRDefault="008D38CD" w:rsidP="0008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F34BB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8A4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  <w:p w:rsidR="000828A4" w:rsidRPr="006D2AD4" w:rsidRDefault="000828A4" w:rsidP="0008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8D38CD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37273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8D38CD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8D38CD" w:rsidRPr="006D2AD4" w:rsidRDefault="008D38CD" w:rsidP="0008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0828A4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</w:t>
            </w:r>
          </w:p>
          <w:p w:rsidR="00137273" w:rsidRPr="006D2AD4" w:rsidRDefault="008D38CD" w:rsidP="001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– </w:t>
            </w:r>
            <w:r w:rsidR="00045DEB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37273" w:rsidRPr="006D2AD4" w:rsidRDefault="00137273" w:rsidP="0013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0828A4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8A4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</w:p>
          <w:p w:rsidR="003B3B44" w:rsidRPr="006D2AD4" w:rsidRDefault="00137273" w:rsidP="00791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– </w:t>
            </w:r>
            <w:r w:rsidR="0091489D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91A91" w:rsidRPr="0079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  <w:r w:rsidR="00045DEB" w:rsidRPr="006D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3B44" w:rsidRPr="006D2AD4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6D2AD4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270" w:rsidRPr="006D2AD4" w:rsidRDefault="00CD4D81" w:rsidP="00CB627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приоритеты деятельности в сфере реализации</w:t>
      </w:r>
      <w:r w:rsidR="000C1BDD" w:rsidRPr="006D2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4D81" w:rsidRPr="006D2AD4" w:rsidRDefault="00CD4D81" w:rsidP="00CD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CD4D81" w:rsidRPr="006D2AD4" w:rsidRDefault="00CD4D81" w:rsidP="00CD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D81" w:rsidRPr="006D2AD4" w:rsidRDefault="00CD4D81" w:rsidP="00020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Стратегией социально-экономического развития муниципального образования «</w:t>
      </w:r>
      <w:r w:rsidR="00EF16B4"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Холмогорский</w:t>
      </w:r>
      <w:r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до 203</w:t>
      </w:r>
      <w:r w:rsidR="00EF16B4"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в формировании молодежной и семейной политики</w:t>
      </w:r>
      <w:r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020EF8"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формирования поколения, принимающего активное участие в развитии Холмогорского муниципального района</w:t>
      </w:r>
      <w:r w:rsid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EF8"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</w:t>
      </w:r>
      <w:r w:rsidR="00020EF8"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условий, способствующих сохранению высокой значимости института семьи в современном обществе, поддержка эффективной реализации его социальных функций</w:t>
      </w:r>
      <w:r w:rsidRPr="006D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D4D81" w:rsidRPr="006D2AD4" w:rsidRDefault="00CD4D81" w:rsidP="00CD4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учтены основные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 w:rsidR="00720E9C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2403-р.</w:t>
      </w:r>
      <w:proofErr w:type="gramEnd"/>
    </w:p>
    <w:p w:rsidR="00CD4D81" w:rsidRPr="006D2AD4" w:rsidRDefault="00CD4D81" w:rsidP="00CD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молодых</w:t>
      </w:r>
      <w:r w:rsidR="007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во многом зависят темпы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 общественного развития. Именно поэтому в работе с молодежью появляются новые приоритеты: на первый план выходит не только социальная поддержка молодежи, но и создание эффективных механизмов включения молодежи в активную деятельность и механизмов проведения работы с молодежью силами самой молодежи.</w:t>
      </w:r>
    </w:p>
    <w:p w:rsidR="00113ED0" w:rsidRPr="007362FA" w:rsidRDefault="00113ED0" w:rsidP="00CD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D0" w:rsidRPr="007362FA" w:rsidRDefault="00113ED0" w:rsidP="00113E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сферы реализации программы</w:t>
      </w:r>
    </w:p>
    <w:p w:rsidR="00113ED0" w:rsidRPr="007362FA" w:rsidRDefault="00113ED0" w:rsidP="00CD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E9C" w:rsidRPr="006D2AD4" w:rsidRDefault="00720E9C" w:rsidP="00720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color w:val="0A0808"/>
          <w:sz w:val="28"/>
          <w:szCs w:val="28"/>
          <w:shd w:val="clear" w:color="auto" w:fill="FFFFFF"/>
          <w:lang w:eastAsia="ru-RU"/>
        </w:rPr>
        <w:t xml:space="preserve">В Холмогорском муниципальном районе проживает более двух тысяч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людей в возрасте от 14 до 30 лет, что составляет 10,9 процентов по отношению к общей численности населения.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Численность молодежи в возрасте до 18 лет с 2004 года имеет положительную динамику роста. Численность молодежи с 18 до 30 лет сокращается по причине миграционного оттока за пределы района.</w:t>
      </w:r>
    </w:p>
    <w:p w:rsidR="00BC6FB5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молодежи Холмогорского муниципального района после получения образования в г. Архангельске и других городах остаются по месту учебы. Те, кто возвращается в район, как правило, сталкиваются с трудностями в трудоустройстве, получении жилья, в организации и проведении досуга.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в преодолении негативных миграционных тенденций посредством создания необходимых условий для активного участия молодежи в социально-экономическом развитии муниципального образования «Холмогорский муниципальный район» для решения следующих проблем</w:t>
      </w:r>
      <w:r w:rsid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FB5" w:rsidRPr="006D2AD4" w:rsidRDefault="00BC6FB5" w:rsidP="00BC6F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соотнесения выбора профессии молодыми людьми при поступлении в учебное заведение с ситуацией на рынке труда;</w:t>
      </w:r>
    </w:p>
    <w:p w:rsidR="00BC6FB5" w:rsidRPr="006D2AD4" w:rsidRDefault="00BC6FB5" w:rsidP="00BC6F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инновационного молодежного предпринимательства, низкий уровень социальной ответственности молодежного бизнеса;</w:t>
      </w:r>
    </w:p>
    <w:p w:rsidR="00BC6FB5" w:rsidRPr="006D2AD4" w:rsidRDefault="00BC6FB5" w:rsidP="00BC6F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восприятие ценностей информационного общества;</w:t>
      </w:r>
    </w:p>
    <w:p w:rsidR="00BC6FB5" w:rsidRPr="006D2AD4" w:rsidRDefault="00BC6FB5" w:rsidP="00BC6F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связанные с социальной адаптацией молодых работников;</w:t>
      </w:r>
    </w:p>
    <w:p w:rsidR="00BC6FB5" w:rsidRPr="006D2AD4" w:rsidRDefault="00BC6FB5" w:rsidP="00BC6F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миграционных настроений;</w:t>
      </w:r>
    </w:p>
    <w:p w:rsidR="00BC6FB5" w:rsidRPr="006D2AD4" w:rsidRDefault="00BC6FB5" w:rsidP="00BC6F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научная обоснованность молодежной политики;</w:t>
      </w:r>
    </w:p>
    <w:p w:rsidR="00BC6FB5" w:rsidRPr="006D2AD4" w:rsidRDefault="00BC6FB5" w:rsidP="00BC6F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механизма межведомственного взаимодействия, единых подходов в работе с молодежью;</w:t>
      </w:r>
    </w:p>
    <w:p w:rsidR="00BC6FB5" w:rsidRPr="006D2AD4" w:rsidRDefault="00BC6FB5" w:rsidP="00BC6F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преемственности между детским и молодежным общественным движением, органами школьного и молодежного самоуправления;</w:t>
      </w:r>
    </w:p>
    <w:p w:rsidR="00BC6FB5" w:rsidRPr="006D2AD4" w:rsidRDefault="00BC6FB5" w:rsidP="00BC6F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качественного мониторинга происходящих процессов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молодежной среде;</w:t>
      </w:r>
    </w:p>
    <w:p w:rsidR="00BC6FB5" w:rsidRPr="006D2AD4" w:rsidRDefault="00BC6FB5" w:rsidP="00BC6F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единой информационной политики в сфере работы </w:t>
      </w:r>
    </w:p>
    <w:p w:rsidR="00BC6FB5" w:rsidRPr="006D2AD4" w:rsidRDefault="00BC6FB5" w:rsidP="00BC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молодежью и низкая информационная культура молодежи.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молодое поколение является социально-демографической группой, реализующей важные социальные функции. Молодежь выполняет функцию социального воспроизводства, обладает инновационным потенциалом развития в интересах как страны в целом, так и для ее регионов. 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созданы и работают Советы молодежи в поселениях МО «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Луковецкое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Кехотское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»», МО «Холмогорское»; Клубы молодых семей в МО «Холмогорское» и МО «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открыт молодежный ресурсный центр </w:t>
      </w:r>
      <w:proofErr w:type="gram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Холмогоры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2018 году в поселке </w:t>
      </w:r>
      <w:proofErr w:type="spellStart"/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Луковецкий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976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территории Холмогорского муниципального района функционируют три Клуба молодых семей </w:t>
      </w:r>
      <w:r w:rsidR="009E1976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«Колокольчики» и «Пряничный домик» в МО «</w:t>
      </w:r>
      <w:proofErr w:type="spellStart"/>
      <w:r w:rsidR="009E1976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="009E1976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«Белые лебеди» в МО «Холмогорское». 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молодежной среде существует ряд проблем.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них – злоупотребление алкоголем и другими 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которое представляет угрозу здоровью населения, экономике страны, социальной сфере и правопорядку. </w:t>
      </w:r>
    </w:p>
    <w:p w:rsidR="00EF16B4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пять лет в Архангельской области заболеваемость наркоманией выросла на 15 %, а злоупотребление наркотическими веществами увеличилось на 37 %. Основной возраст зарегистрированных </w:t>
      </w:r>
      <w:proofErr w:type="spell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18 до 39 лет</w:t>
      </w:r>
      <w:r w:rsidR="009E1976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Холмогорском муниципальном районе в 2019 году были проведены </w:t>
      </w:r>
      <w:r w:rsidR="004405E2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ориентированные на пропаганду здорового образа жизни и семейных ценностей, направленные на патриотическое воспитание и выявление творческой молодежи. Также были реализованы проекты, направленных на профилактику асоциальных проявлений в молодежной среде: «Интернет – паутина?»; «Выбор за тобой»; «Мы за здоровый образ жизни!»; «Здоровое поколение», участниками мероприятий стали более 800 человек.</w:t>
      </w:r>
    </w:p>
    <w:p w:rsidR="00BC6FB5" w:rsidRPr="006D2AD4" w:rsidRDefault="00EF16B4" w:rsidP="00BC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405E2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05E2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Холмогорском муниципальном районе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4405E2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подростковой преступности </w:t>
      </w:r>
      <w:r w:rsid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E2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5,5% превышающий показатель 2018 года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Важной составляющей частью работы по профилактике подростковой преступности является создание временных рабочих мест для несовершеннолетних в летний период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мероприятия по содействию трудоустройству молодежи в летний период» проходили в июле и августе</w:t>
      </w:r>
      <w:r w:rsidR="00A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 Н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МО «Холмогорский муниципальный район» было создано 3 трудовых отряда. Трудоустроено 52  несовершеннолетних, в том числе 3 несовершеннолетних</w:t>
      </w:r>
      <w:r w:rsidR="00A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профилактическ</w:t>
      </w:r>
      <w:r w:rsidR="00A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A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6FB5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ED0" w:rsidRPr="006D2AD4" w:rsidRDefault="00113ED0" w:rsidP="007A7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DD4" w:rsidRPr="006D2AD4" w:rsidRDefault="00113ED0" w:rsidP="00113E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="007A7DD4" w:rsidRPr="006D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6D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</w:t>
      </w:r>
      <w:r w:rsidR="007A7DD4" w:rsidRPr="006D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F1A94" w:rsidRPr="006D2AD4" w:rsidRDefault="00FF1A94" w:rsidP="00FF1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D0" w:rsidRPr="006D2AD4" w:rsidRDefault="00FF1A94" w:rsidP="00186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74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предусмотрена в период с 202</w:t>
      </w:r>
      <w:r w:rsidR="00482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2024 год. Выполнение Программы осуществляется в один этап.       </w:t>
      </w:r>
    </w:p>
    <w:p w:rsidR="00186AAD" w:rsidRPr="006D2AD4" w:rsidRDefault="007A7DD4" w:rsidP="007A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13ED0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13ED0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осуществляется</w:t>
      </w:r>
      <w:r w:rsidR="00186AAD" w:rsidRPr="006D2AD4">
        <w:rPr>
          <w:sz w:val="28"/>
          <w:szCs w:val="28"/>
        </w:rPr>
        <w:t xml:space="preserve"> 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«Холмогорский муниципальный  район»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молодежной политики, культуры и спорта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DD4" w:rsidRPr="006D2AD4" w:rsidRDefault="007A7DD4" w:rsidP="007A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A54783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основных мероприятий </w:t>
      </w:r>
      <w:r w:rsidR="007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54783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привлекаются:</w:t>
      </w:r>
    </w:p>
    <w:p w:rsidR="007A7DD4" w:rsidRPr="00AD5FF9" w:rsidRDefault="007A7DD4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правоохранительных структур;</w:t>
      </w:r>
    </w:p>
    <w:p w:rsidR="007A7DD4" w:rsidRPr="00AD5FF9" w:rsidRDefault="007A7DD4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r w:rsid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учреждений, а также студенты ВУЗов – бывшие выпускники учреждений образования Холмогорского района;</w:t>
      </w:r>
    </w:p>
    <w:p w:rsidR="007A7DD4" w:rsidRPr="006D2AD4" w:rsidRDefault="007A7DD4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средств массовой информации;</w:t>
      </w:r>
    </w:p>
    <w:p w:rsidR="00186AAD" w:rsidRPr="006D2AD4" w:rsidRDefault="00186AAD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молодежи;</w:t>
      </w:r>
    </w:p>
    <w:p w:rsidR="00186AAD" w:rsidRPr="006D2AD4" w:rsidRDefault="00186AAD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клубы молодых семей;</w:t>
      </w:r>
    </w:p>
    <w:p w:rsidR="007A7DD4" w:rsidRPr="006D2AD4" w:rsidRDefault="007A7DD4" w:rsidP="00AD5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ветеранов войны и труда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E8E" w:rsidRPr="006D2AD4" w:rsidRDefault="00201E8E" w:rsidP="002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hAnsi="Times New Roman" w:cs="Times New Roman"/>
          <w:sz w:val="28"/>
          <w:szCs w:val="28"/>
        </w:rPr>
        <w:t>В рамках реализации мероприятий по пункту 1.</w:t>
      </w:r>
      <w:r w:rsidR="00053822" w:rsidRPr="006D2AD4">
        <w:rPr>
          <w:rFonts w:ascii="Times New Roman" w:hAnsi="Times New Roman" w:cs="Times New Roman"/>
          <w:sz w:val="28"/>
          <w:szCs w:val="28"/>
        </w:rPr>
        <w:t>1</w:t>
      </w:r>
      <w:r w:rsidRPr="006D2AD4">
        <w:rPr>
          <w:rFonts w:ascii="Times New Roman" w:hAnsi="Times New Roman" w:cs="Times New Roman"/>
          <w:sz w:val="28"/>
          <w:szCs w:val="28"/>
        </w:rPr>
        <w:t xml:space="preserve"> </w:t>
      </w:r>
      <w:r w:rsidR="00C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 муниципальной </w:t>
      </w:r>
      <w:r w:rsidR="00C203E7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053822" w:rsidRPr="006D2AD4">
        <w:rPr>
          <w:rFonts w:ascii="Times New Roman" w:hAnsi="Times New Roman" w:cs="Times New Roman"/>
          <w:sz w:val="28"/>
          <w:szCs w:val="28"/>
        </w:rPr>
        <w:t xml:space="preserve"> реализуются мероприятия </w:t>
      </w:r>
      <w:r w:rsidR="00243740" w:rsidRPr="006D2AD4">
        <w:rPr>
          <w:rFonts w:ascii="Times New Roman" w:hAnsi="Times New Roman" w:cs="Times New Roman"/>
          <w:sz w:val="28"/>
          <w:szCs w:val="28"/>
        </w:rPr>
        <w:t>направленные</w:t>
      </w:r>
      <w:r w:rsidR="00053822" w:rsidRPr="006D2AD4">
        <w:rPr>
          <w:rFonts w:ascii="Times New Roman" w:hAnsi="Times New Roman" w:cs="Times New Roman"/>
          <w:sz w:val="28"/>
          <w:szCs w:val="28"/>
        </w:rPr>
        <w:t xml:space="preserve"> на развитие патриотического и духовно-нравственного воспитания молодежи,  формирование ценностей здорового образа жизни, поддержку творческой молодежи, сохранение семейных </w:t>
      </w:r>
      <w:r w:rsidR="00243740" w:rsidRPr="006D2AD4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053822" w:rsidRPr="006D2AD4">
        <w:rPr>
          <w:rFonts w:ascii="Times New Roman" w:hAnsi="Times New Roman" w:cs="Times New Roman"/>
          <w:sz w:val="28"/>
          <w:szCs w:val="28"/>
        </w:rPr>
        <w:t>традиций. Также ежегодно проводится районный конкурс проектов</w:t>
      </w:r>
      <w:r w:rsidRPr="006D2AD4">
        <w:rPr>
          <w:sz w:val="28"/>
          <w:szCs w:val="28"/>
        </w:rPr>
        <w:t xml:space="preserve"> </w:t>
      </w:r>
      <w:r w:rsidRPr="006D2AD4">
        <w:rPr>
          <w:rFonts w:ascii="Times New Roman" w:hAnsi="Times New Roman" w:cs="Times New Roman"/>
          <w:sz w:val="28"/>
          <w:szCs w:val="28"/>
        </w:rPr>
        <w:t xml:space="preserve">в сфере государственной молодежной политики. Конкурсный отбор указанных проектов осуществляется администрацией </w:t>
      </w:r>
      <w:r w:rsidR="00053822" w:rsidRPr="006D2AD4">
        <w:rPr>
          <w:rFonts w:ascii="Times New Roman" w:hAnsi="Times New Roman" w:cs="Times New Roman"/>
          <w:sz w:val="28"/>
          <w:szCs w:val="28"/>
        </w:rPr>
        <w:t>МО «Холмогорский муниципальный район</w:t>
      </w:r>
      <w:r w:rsidR="00243740" w:rsidRPr="006D2AD4">
        <w:rPr>
          <w:rFonts w:ascii="Times New Roman" w:hAnsi="Times New Roman" w:cs="Times New Roman"/>
          <w:sz w:val="28"/>
          <w:szCs w:val="28"/>
        </w:rPr>
        <w:t xml:space="preserve">.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проведения конкурса определяются Положением о </w:t>
      </w:r>
      <w:r w:rsidR="00243740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проектов в сфере государственной молодежной политики</w:t>
      </w:r>
      <w:r w:rsidR="00243740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31" w:rsidRPr="006D2AD4" w:rsidRDefault="00243740" w:rsidP="002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1.2 </w:t>
      </w:r>
      <w:r w:rsid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 муниципальной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Холмогорский муниципальный район ежегодно</w:t>
      </w:r>
      <w:r w:rsidR="00201E8E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01E8E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 на предоставление грантов в форме субсидий, проводимых администрацией Губернатора и Правительства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2931" w:rsidRPr="006D2AD4">
        <w:rPr>
          <w:sz w:val="28"/>
          <w:szCs w:val="28"/>
        </w:rPr>
        <w:t xml:space="preserve"> </w:t>
      </w:r>
      <w:r w:rsidR="002A2931" w:rsidRPr="006D2AD4">
        <w:rPr>
          <w:rFonts w:ascii="Times New Roman" w:hAnsi="Times New Roman" w:cs="Times New Roman"/>
          <w:sz w:val="28"/>
          <w:szCs w:val="28"/>
        </w:rPr>
        <w:t xml:space="preserve">рамках мероприятий пунктов 1.10, 2.4, 4.1 </w:t>
      </w:r>
      <w:r w:rsidR="00ED66E9">
        <w:rPr>
          <w:rFonts w:ascii="Times New Roman" w:hAnsi="Times New Roman" w:cs="Times New Roman"/>
          <w:sz w:val="28"/>
          <w:szCs w:val="28"/>
        </w:rPr>
        <w:t>–</w:t>
      </w:r>
      <w:r w:rsidR="002A2931" w:rsidRPr="006D2AD4">
        <w:rPr>
          <w:rFonts w:ascii="Times New Roman" w:hAnsi="Times New Roman" w:cs="Times New Roman"/>
          <w:sz w:val="28"/>
          <w:szCs w:val="28"/>
        </w:rPr>
        <w:t xml:space="preserve"> 4.4 перечня мероприятий подпрограммы 2 (приложение</w:t>
      </w:r>
      <w:r w:rsidR="00482859">
        <w:rPr>
          <w:rFonts w:ascii="Times New Roman" w:hAnsi="Times New Roman" w:cs="Times New Roman"/>
          <w:sz w:val="28"/>
          <w:szCs w:val="28"/>
        </w:rPr>
        <w:t xml:space="preserve"> </w:t>
      </w:r>
      <w:r w:rsidR="002A2931" w:rsidRPr="006D2AD4">
        <w:rPr>
          <w:rFonts w:ascii="Times New Roman" w:hAnsi="Times New Roman" w:cs="Times New Roman"/>
          <w:sz w:val="28"/>
          <w:szCs w:val="28"/>
        </w:rPr>
        <w:t xml:space="preserve">2 к государственной программе Архангельской области </w:t>
      </w:r>
      <w:r w:rsidR="00ED66E9">
        <w:rPr>
          <w:rFonts w:ascii="Times New Roman" w:hAnsi="Times New Roman" w:cs="Times New Roman"/>
          <w:sz w:val="28"/>
          <w:szCs w:val="28"/>
        </w:rPr>
        <w:t>«</w:t>
      </w:r>
      <w:r w:rsidR="002A2931" w:rsidRPr="006D2AD4">
        <w:rPr>
          <w:rFonts w:ascii="Times New Roman" w:hAnsi="Times New Roman" w:cs="Times New Roman"/>
          <w:sz w:val="28"/>
          <w:szCs w:val="28"/>
        </w:rPr>
        <w:t>Патриотическое воспитание, развитие физической культуры, спорта, туризма и повышение эффективности реализации</w:t>
      </w:r>
      <w:proofErr w:type="gramEnd"/>
      <w:r w:rsidR="002A2931" w:rsidRPr="006D2AD4">
        <w:rPr>
          <w:rFonts w:ascii="Times New Roman" w:hAnsi="Times New Roman" w:cs="Times New Roman"/>
          <w:sz w:val="28"/>
          <w:szCs w:val="28"/>
        </w:rPr>
        <w:t xml:space="preserve"> молодежной политики в Архангельской области (2014 </w:t>
      </w:r>
      <w:r w:rsidR="00ED66E9">
        <w:rPr>
          <w:rFonts w:ascii="Times New Roman" w:hAnsi="Times New Roman" w:cs="Times New Roman"/>
          <w:sz w:val="28"/>
          <w:szCs w:val="28"/>
        </w:rPr>
        <w:t>–</w:t>
      </w:r>
      <w:r w:rsidR="002A2931" w:rsidRPr="006D2AD4">
        <w:rPr>
          <w:rFonts w:ascii="Times New Roman" w:hAnsi="Times New Roman" w:cs="Times New Roman"/>
          <w:sz w:val="28"/>
          <w:szCs w:val="28"/>
        </w:rPr>
        <w:t xml:space="preserve"> 2024 годы)</w:t>
      </w:r>
      <w:r w:rsidR="00ED66E9">
        <w:rPr>
          <w:rFonts w:ascii="Times New Roman" w:hAnsi="Times New Roman" w:cs="Times New Roman"/>
          <w:sz w:val="28"/>
          <w:szCs w:val="28"/>
        </w:rPr>
        <w:t>»</w:t>
      </w:r>
      <w:r w:rsidR="00482859">
        <w:rPr>
          <w:rFonts w:ascii="Times New Roman" w:hAnsi="Times New Roman" w:cs="Times New Roman"/>
          <w:sz w:val="28"/>
          <w:szCs w:val="28"/>
        </w:rPr>
        <w:t>). М</w:t>
      </w:r>
      <w:r w:rsidR="002A2931" w:rsidRPr="006D2AD4">
        <w:rPr>
          <w:rFonts w:ascii="Times New Roman" w:hAnsi="Times New Roman" w:cs="Times New Roman"/>
          <w:sz w:val="28"/>
          <w:szCs w:val="28"/>
        </w:rPr>
        <w:t>естным бюджетам предоставляются субсидии на реализацию мероприятий молодежной политики в муниципальных образованиях:</w:t>
      </w:r>
    </w:p>
    <w:p w:rsidR="00C203E7" w:rsidRDefault="00201E8E" w:rsidP="00C203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03E7">
        <w:rPr>
          <w:rFonts w:ascii="Times New Roman" w:hAnsi="Times New Roman" w:cs="Times New Roman"/>
          <w:sz w:val="28"/>
          <w:szCs w:val="28"/>
        </w:rPr>
        <w:t xml:space="preserve">на софинансирование </w:t>
      </w:r>
      <w:r w:rsidR="00C203E7" w:rsidRPr="00C203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203E7">
        <w:rPr>
          <w:rFonts w:ascii="Times New Roman" w:hAnsi="Times New Roman" w:cs="Times New Roman"/>
          <w:sz w:val="28"/>
          <w:szCs w:val="28"/>
        </w:rPr>
        <w:t>на конкурсной основе, отраженных в муниципальных пр</w:t>
      </w:r>
      <w:r w:rsidR="00C203E7">
        <w:rPr>
          <w:rFonts w:ascii="Times New Roman" w:hAnsi="Times New Roman" w:cs="Times New Roman"/>
          <w:sz w:val="28"/>
          <w:szCs w:val="28"/>
        </w:rPr>
        <w:t>ограммах по работе с молодежью;</w:t>
      </w:r>
    </w:p>
    <w:p w:rsidR="00201E8E" w:rsidRPr="00C203E7" w:rsidRDefault="00201E8E" w:rsidP="00C203E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03E7">
        <w:rPr>
          <w:rFonts w:ascii="Times New Roman" w:hAnsi="Times New Roman" w:cs="Times New Roman"/>
          <w:sz w:val="28"/>
          <w:szCs w:val="28"/>
        </w:rPr>
        <w:t>на поддержку деятельности и создание ресурсных центров для молодежи и ресурсно-информационных центров по поддержке деятельности молодежных добровольческих объединений в муниципальных образованиях.</w:t>
      </w:r>
    </w:p>
    <w:p w:rsidR="002A2931" w:rsidRPr="006D2AD4" w:rsidRDefault="002A2931" w:rsidP="002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D4">
        <w:rPr>
          <w:rFonts w:ascii="Times New Roman" w:hAnsi="Times New Roman" w:cs="Times New Roman"/>
          <w:sz w:val="28"/>
          <w:szCs w:val="28"/>
        </w:rPr>
        <w:t>Проведение мероприятий предполагает предоставление субсидий из областного бюджета местным бюджетам на условиях софинансирования. Предоставление субсидий осуществляется администрацией Губернатора и Правительства на конкурсной основе в соответствии с соглашениями (договорами), заключенными между администрацией Губернатора и Правительства и уполномоченными органами местного самоуправления. Органы местного самоуправления предусматривают в муниципальных программах соответствующие мероприятия</w:t>
      </w:r>
      <w:r w:rsidR="00E96A96" w:rsidRPr="006D2AD4">
        <w:rPr>
          <w:rFonts w:ascii="Times New Roman" w:hAnsi="Times New Roman" w:cs="Times New Roman"/>
          <w:sz w:val="28"/>
          <w:szCs w:val="28"/>
        </w:rPr>
        <w:t xml:space="preserve"> и софинансирование</w:t>
      </w:r>
      <w:r w:rsidRPr="006D2AD4">
        <w:rPr>
          <w:rFonts w:ascii="Times New Roman" w:hAnsi="Times New Roman" w:cs="Times New Roman"/>
          <w:sz w:val="28"/>
          <w:szCs w:val="28"/>
        </w:rPr>
        <w:t>.</w:t>
      </w:r>
    </w:p>
    <w:p w:rsidR="00243740" w:rsidRPr="006D2AD4" w:rsidRDefault="00243740" w:rsidP="002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D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D32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D2AD4">
        <w:rPr>
          <w:rFonts w:ascii="Times New Roman" w:hAnsi="Times New Roman" w:cs="Times New Roman"/>
          <w:sz w:val="28"/>
          <w:szCs w:val="28"/>
        </w:rPr>
        <w:t>пункт</w:t>
      </w:r>
      <w:r w:rsidR="008D329C">
        <w:rPr>
          <w:rFonts w:ascii="Times New Roman" w:hAnsi="Times New Roman" w:cs="Times New Roman"/>
          <w:sz w:val="28"/>
          <w:szCs w:val="28"/>
        </w:rPr>
        <w:t>а</w:t>
      </w:r>
      <w:r w:rsidRPr="006D2AD4">
        <w:rPr>
          <w:rFonts w:ascii="Times New Roman" w:hAnsi="Times New Roman" w:cs="Times New Roman"/>
          <w:sz w:val="28"/>
          <w:szCs w:val="28"/>
        </w:rPr>
        <w:t xml:space="preserve"> 2</w:t>
      </w:r>
      <w:r w:rsidR="008D329C">
        <w:rPr>
          <w:rFonts w:ascii="Times New Roman" w:hAnsi="Times New Roman" w:cs="Times New Roman"/>
          <w:sz w:val="28"/>
          <w:szCs w:val="28"/>
        </w:rPr>
        <w:t>.1</w:t>
      </w:r>
      <w:r w:rsidRPr="006D2AD4">
        <w:rPr>
          <w:rFonts w:ascii="Times New Roman" w:hAnsi="Times New Roman" w:cs="Times New Roman"/>
          <w:sz w:val="28"/>
          <w:szCs w:val="28"/>
        </w:rPr>
        <w:t xml:space="preserve"> </w:t>
      </w:r>
      <w:r w:rsid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 муниципальной </w:t>
      </w:r>
      <w:r w:rsidR="008D329C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6D2AD4">
        <w:rPr>
          <w:rFonts w:ascii="Times New Roman" w:hAnsi="Times New Roman" w:cs="Times New Roman"/>
          <w:sz w:val="28"/>
          <w:szCs w:val="28"/>
        </w:rPr>
        <w:t xml:space="preserve"> </w:t>
      </w:r>
      <w:r w:rsidR="00AF7AF0">
        <w:rPr>
          <w:rFonts w:ascii="Times New Roman" w:hAnsi="Times New Roman" w:cs="Times New Roman"/>
          <w:sz w:val="28"/>
          <w:szCs w:val="28"/>
        </w:rPr>
        <w:t>проводятся</w:t>
      </w:r>
      <w:r w:rsidRPr="006D2AD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F7AF0">
        <w:rPr>
          <w:rFonts w:ascii="Times New Roman" w:hAnsi="Times New Roman" w:cs="Times New Roman"/>
          <w:sz w:val="28"/>
          <w:szCs w:val="28"/>
        </w:rPr>
        <w:t>,</w:t>
      </w:r>
      <w:r w:rsidRPr="006D2AD4">
        <w:rPr>
          <w:sz w:val="28"/>
          <w:szCs w:val="28"/>
        </w:rPr>
        <w:t xml:space="preserve"> </w:t>
      </w:r>
      <w:r w:rsidRPr="006D2AD4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асоциальных проявлений в молодежной среде. Также по данному направлению </w:t>
      </w:r>
      <w:r w:rsidR="00C4783F" w:rsidRPr="006D2AD4">
        <w:rPr>
          <w:rFonts w:ascii="Times New Roman" w:hAnsi="Times New Roman" w:cs="Times New Roman"/>
          <w:sz w:val="28"/>
          <w:szCs w:val="28"/>
        </w:rPr>
        <w:t>ежегодно проводится районный конкурс проектов, направленных на профилактику употребления табака, алкоголя, ПАВ и пропаганду здорового образа жизни среди молодежи Холмогорского муниципального района.</w:t>
      </w:r>
    </w:p>
    <w:p w:rsidR="00E96A96" w:rsidRPr="006D2AD4" w:rsidRDefault="00C4783F" w:rsidP="002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hAnsi="Times New Roman" w:cs="Times New Roman"/>
          <w:sz w:val="28"/>
          <w:szCs w:val="28"/>
        </w:rPr>
        <w:lastRenderedPageBreak/>
        <w:t xml:space="preserve">По пункту </w:t>
      </w:r>
      <w:r w:rsidR="00482859">
        <w:rPr>
          <w:rFonts w:ascii="Times New Roman" w:hAnsi="Times New Roman" w:cs="Times New Roman"/>
          <w:sz w:val="28"/>
          <w:szCs w:val="28"/>
        </w:rPr>
        <w:t>3</w:t>
      </w:r>
      <w:r w:rsidR="00286E0C">
        <w:rPr>
          <w:rFonts w:ascii="Times New Roman" w:hAnsi="Times New Roman" w:cs="Times New Roman"/>
          <w:sz w:val="28"/>
          <w:szCs w:val="28"/>
        </w:rPr>
        <w:t>.1</w:t>
      </w:r>
      <w:r w:rsidRPr="006D2AD4">
        <w:rPr>
          <w:rFonts w:ascii="Times New Roman" w:hAnsi="Times New Roman" w:cs="Times New Roman"/>
          <w:sz w:val="28"/>
          <w:szCs w:val="28"/>
        </w:rPr>
        <w:t xml:space="preserve"> </w:t>
      </w:r>
      <w:r w:rsidR="002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 муниципальной </w:t>
      </w:r>
      <w:r w:rsidR="00286E0C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8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 </w:t>
      </w:r>
      <w:r w:rsidRPr="006D2AD4">
        <w:rPr>
          <w:rFonts w:ascii="Times New Roman" w:hAnsi="Times New Roman" w:cs="Times New Roman"/>
          <w:sz w:val="28"/>
          <w:szCs w:val="28"/>
        </w:rPr>
        <w:t>ежегодно проводятся мероприятия по содействию трудоустройству молодежи в летний период на территории Холмогорского муниципального района.</w:t>
      </w:r>
      <w:r w:rsidRPr="006D2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859">
        <w:rPr>
          <w:rFonts w:ascii="Times New Roman" w:eastAsia="Calibri" w:hAnsi="Times New Roman" w:cs="Times New Roman"/>
          <w:sz w:val="28"/>
          <w:szCs w:val="28"/>
        </w:rPr>
        <w:t>С 2018 года</w:t>
      </w:r>
      <w:r w:rsidR="00286E0C">
        <w:rPr>
          <w:rFonts w:ascii="Times New Roman" w:eastAsia="Calibri" w:hAnsi="Times New Roman" w:cs="Times New Roman"/>
          <w:sz w:val="28"/>
          <w:szCs w:val="28"/>
        </w:rPr>
        <w:t>,</w:t>
      </w:r>
      <w:r w:rsidR="00AF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7AF0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AF7AF0">
        <w:rPr>
          <w:rFonts w:ascii="Times New Roman" w:eastAsia="Calibri" w:hAnsi="Times New Roman" w:cs="Times New Roman"/>
          <w:sz w:val="28"/>
          <w:szCs w:val="28"/>
        </w:rPr>
        <w:t xml:space="preserve"> поступивших заявок от работодателей</w:t>
      </w:r>
      <w:r w:rsidR="00286E0C">
        <w:rPr>
          <w:rFonts w:ascii="Times New Roman" w:eastAsia="Calibri" w:hAnsi="Times New Roman" w:cs="Times New Roman"/>
          <w:sz w:val="28"/>
          <w:szCs w:val="28"/>
        </w:rPr>
        <w:t>,</w:t>
      </w:r>
      <w:r w:rsidR="00482859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 «Холмогорский муниципальный район» принимает участие в</w:t>
      </w:r>
      <w:r w:rsidR="00AF7AF0">
        <w:rPr>
          <w:rFonts w:ascii="Times New Roman" w:eastAsia="Calibri" w:hAnsi="Times New Roman" w:cs="Times New Roman"/>
          <w:sz w:val="28"/>
          <w:szCs w:val="28"/>
        </w:rPr>
        <w:t xml:space="preserve"> областном </w:t>
      </w:r>
      <w:r w:rsidR="00482859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AF7AF0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6D2AD4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 содействию трудоустройству несовершеннолетних граждан на территории Архангельской области</w:t>
      </w:r>
      <w:r w:rsidR="00AF7AF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1B5013">
        <w:rPr>
          <w:rFonts w:ascii="Times New Roman" w:eastAsia="Calibri" w:hAnsi="Times New Roman" w:cs="Times New Roman"/>
          <w:sz w:val="28"/>
          <w:szCs w:val="28"/>
        </w:rPr>
        <w:t xml:space="preserve">Конкурс проходит в соответствии с </w:t>
      </w:r>
      <w:r w:rsidR="00E96A96" w:rsidRPr="006D2AD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B5013">
        <w:rPr>
          <w:rFonts w:ascii="Times New Roman" w:eastAsia="Calibri" w:hAnsi="Times New Roman" w:cs="Times New Roman"/>
          <w:sz w:val="28"/>
          <w:szCs w:val="28"/>
        </w:rPr>
        <w:t>ем</w:t>
      </w:r>
      <w:r w:rsidR="00E96A96" w:rsidRPr="006D2AD4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конкурса среди муниципальных районов и городских округов Архангельской области на право получения субсидий на реализацию мероприятий по содействию трудоустройству несовершеннолетних граждан на территории Архангельской</w:t>
      </w:r>
      <w:r w:rsidR="00AF7AF0">
        <w:rPr>
          <w:rFonts w:ascii="Times New Roman" w:eastAsia="Calibri" w:hAnsi="Times New Roman" w:cs="Times New Roman"/>
          <w:sz w:val="28"/>
          <w:szCs w:val="28"/>
        </w:rPr>
        <w:t xml:space="preserve"> области в рамках подпрограммы </w:t>
      </w:r>
      <w:r w:rsidR="00E96A96" w:rsidRPr="006D2AD4">
        <w:rPr>
          <w:rFonts w:ascii="Times New Roman" w:eastAsia="Calibri" w:hAnsi="Times New Roman" w:cs="Times New Roman"/>
          <w:sz w:val="28"/>
          <w:szCs w:val="28"/>
        </w:rPr>
        <w:t xml:space="preserve"> 2 «Молодежь Архангельской области»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</w:t>
      </w:r>
      <w:proofErr w:type="gramEnd"/>
      <w:r w:rsidR="00E96A96" w:rsidRPr="006D2AD4">
        <w:rPr>
          <w:rFonts w:ascii="Times New Roman" w:eastAsia="Calibri" w:hAnsi="Times New Roman" w:cs="Times New Roman"/>
          <w:sz w:val="28"/>
          <w:szCs w:val="28"/>
        </w:rPr>
        <w:t xml:space="preserve"> области», утвержденным постановлением Правительства Архангельской области от 19 июля 2013 года № 330-пп. </w:t>
      </w:r>
      <w:r w:rsidR="00E96A96" w:rsidRPr="006D2AD4">
        <w:rPr>
          <w:rFonts w:ascii="Times New Roman" w:hAnsi="Times New Roman" w:cs="Times New Roman"/>
          <w:sz w:val="28"/>
          <w:szCs w:val="28"/>
        </w:rPr>
        <w:t>Органы местного самоуправления предусматривают в муниципальных программах соответствующие мероприятия и софинансирование.</w:t>
      </w:r>
    </w:p>
    <w:p w:rsidR="00A54783" w:rsidRPr="006D2AD4" w:rsidRDefault="00A54783" w:rsidP="00A5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реализации программы носят прогнозный характер и подлежат ежегодному уточнению в установленном порядке при составлении проекта районного бюджета на очередной финансовый год и плановый период.</w:t>
      </w:r>
    </w:p>
    <w:p w:rsidR="0026637C" w:rsidRPr="006D2AD4" w:rsidRDefault="0026637C" w:rsidP="00A5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AD" w:rsidRPr="00ED66E9" w:rsidRDefault="0026637C" w:rsidP="001B50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26637C" w:rsidRPr="006D2AD4" w:rsidRDefault="0026637C" w:rsidP="00266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AD" w:rsidRDefault="00C203E7" w:rsidP="00C2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являться снижение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негативных миграционных тенденций в среде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6AAD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молодежи в социально-экономическом развитии муниципального образования «Холмогорский муниципальный район»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B4F" w:rsidRPr="006D2AD4" w:rsidRDefault="00FA0B4F" w:rsidP="00C2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результата будет 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AAD" w:rsidRPr="006D2AD4" w:rsidRDefault="00186AAD" w:rsidP="00AD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 мероприятий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приняла участие молодежь района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AAD" w:rsidRPr="006D2AD4" w:rsidRDefault="00186AAD" w:rsidP="00AD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 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E9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AAD" w:rsidRPr="006D2AD4" w:rsidRDefault="00186AAD" w:rsidP="00AD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0B4F" w:rsidRP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A0B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0B4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направленных на профилактику асоциальных проявлений в молодежной среде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AAD" w:rsidRPr="006D2AD4" w:rsidRDefault="00186AAD" w:rsidP="00AD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</w:t>
      </w:r>
      <w:r w:rsidR="007267B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67BF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граждан </w:t>
      </w:r>
      <w:r w:rsidR="0072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</w:t>
      </w:r>
      <w:r w:rsidR="00C710C8"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6B" w:rsidRPr="006D2AD4" w:rsidRDefault="00F07B6B" w:rsidP="00F07B6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7B6B" w:rsidRPr="006D2AD4" w:rsidSect="00956AC3">
          <w:pgSz w:w="11906" w:h="16838"/>
          <w:pgMar w:top="1134" w:right="850" w:bottom="1134" w:left="1701" w:header="397" w:footer="720" w:gutter="0"/>
          <w:cols w:space="708"/>
          <w:docGrid w:linePitch="354" w:charSpace="-4916"/>
        </w:sectPr>
      </w:pPr>
    </w:p>
    <w:p w:rsidR="00C227F9" w:rsidRDefault="00C227F9" w:rsidP="00C2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</w:p>
    <w:p w:rsidR="00C227F9" w:rsidRDefault="00C227F9" w:rsidP="00C2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B6B" w:rsidRPr="006D2AD4" w:rsidRDefault="00F07B6B" w:rsidP="00F0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F07B6B" w:rsidRPr="006D2AD4" w:rsidRDefault="00F07B6B" w:rsidP="00F0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«Молодежь Холмогорского </w:t>
      </w:r>
      <w:r w:rsidR="0095387A" w:rsidRPr="006D2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муниципального </w:t>
      </w:r>
      <w:r w:rsidRPr="006D2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района»</w:t>
      </w:r>
    </w:p>
    <w:p w:rsidR="00F07B6B" w:rsidRPr="006D2AD4" w:rsidRDefault="00F07B6B" w:rsidP="00F0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муниципальной программы)</w:t>
      </w:r>
    </w:p>
    <w:p w:rsidR="00F07B6B" w:rsidRPr="006D2AD4" w:rsidRDefault="00F07B6B" w:rsidP="00F0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4"/>
        <w:gridCol w:w="1606"/>
        <w:gridCol w:w="143"/>
        <w:gridCol w:w="1842"/>
        <w:gridCol w:w="1275"/>
        <w:gridCol w:w="1227"/>
        <w:gridCol w:w="1139"/>
        <w:gridCol w:w="1193"/>
        <w:gridCol w:w="1106"/>
        <w:gridCol w:w="1573"/>
        <w:gridCol w:w="1701"/>
      </w:tblGrid>
      <w:tr w:rsidR="00F07B6B" w:rsidRPr="0049748F" w:rsidTr="00E2635B">
        <w:tc>
          <w:tcPr>
            <w:tcW w:w="2235" w:type="dxa"/>
            <w:vMerge w:val="restart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F07B6B" w:rsidRPr="0049748F" w:rsidTr="00E2635B">
        <w:tc>
          <w:tcPr>
            <w:tcW w:w="2235" w:type="dxa"/>
            <w:vMerge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07B6B" w:rsidRPr="0049748F" w:rsidRDefault="004E5BCB" w:rsidP="00F0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07B6B" w:rsidRPr="0049748F" w:rsidRDefault="004E5BCB" w:rsidP="00F0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07B6B" w:rsidRPr="0049748F" w:rsidRDefault="004E5BCB" w:rsidP="00F0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07B6B" w:rsidRPr="0049748F" w:rsidRDefault="004E5BC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B6B" w:rsidRPr="0049748F" w:rsidTr="00E2635B">
        <w:tc>
          <w:tcPr>
            <w:tcW w:w="2235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7B6B" w:rsidRPr="0049748F" w:rsidTr="00E2635B">
        <w:tc>
          <w:tcPr>
            <w:tcW w:w="15134" w:type="dxa"/>
            <w:gridSpan w:val="12"/>
            <w:shd w:val="clear" w:color="auto" w:fill="auto"/>
          </w:tcPr>
          <w:p w:rsidR="00F07B6B" w:rsidRPr="0049748F" w:rsidRDefault="00F07B6B" w:rsidP="003B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37C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социально-экономическую и общественную жизнь </w:t>
            </w:r>
            <w:r w:rsidR="00955F46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района, создание условий для самореализации молодежи</w:t>
            </w:r>
            <w:r w:rsidR="0026637C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6B" w:rsidRPr="0049748F" w:rsidTr="00E2635B">
        <w:tc>
          <w:tcPr>
            <w:tcW w:w="15134" w:type="dxa"/>
            <w:gridSpan w:val="12"/>
            <w:shd w:val="clear" w:color="auto" w:fill="auto"/>
          </w:tcPr>
          <w:p w:rsidR="00F07B6B" w:rsidRPr="0049748F" w:rsidRDefault="00F07B6B" w:rsidP="00E2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49748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2F1951" w:rsidRPr="0049748F">
              <w:rPr>
                <w:sz w:val="24"/>
                <w:szCs w:val="24"/>
              </w:rPr>
              <w:t xml:space="preserve"> </w:t>
            </w:r>
            <w:r w:rsidR="00304B19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37C" w:rsidRPr="0049748F">
              <w:rPr>
                <w:sz w:val="24"/>
                <w:szCs w:val="24"/>
              </w:rPr>
              <w:t xml:space="preserve"> </w:t>
            </w:r>
            <w:r w:rsidR="0026637C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самореализации молодых граждан в интересах общества и государства</w:t>
            </w:r>
          </w:p>
        </w:tc>
      </w:tr>
      <w:tr w:rsidR="008A6F5B" w:rsidRPr="0049748F" w:rsidTr="00E2635B">
        <w:tc>
          <w:tcPr>
            <w:tcW w:w="2235" w:type="dxa"/>
            <w:vMerge w:val="restart"/>
            <w:shd w:val="clear" w:color="auto" w:fill="auto"/>
          </w:tcPr>
          <w:p w:rsidR="00BB1EEA" w:rsidRPr="001B5013" w:rsidRDefault="008A6F5B" w:rsidP="001B5013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районных и </w:t>
            </w:r>
            <w:proofErr w:type="spellStart"/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 направленных на развитие патриотического и духовно-нравственного воспитания молодежи,  формирование ценностей здорового образа жизни, поддержка</w:t>
            </w:r>
          </w:p>
          <w:p w:rsidR="008A6F5B" w:rsidRPr="0049748F" w:rsidRDefault="008A6F5B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 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 w:rsidR="0073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A6F5B" w:rsidRPr="0049748F" w:rsidRDefault="00895988" w:rsidP="003D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C23" w:rsidRPr="00497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F5B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8A6F5B" w:rsidRPr="0049748F" w:rsidRDefault="00895988" w:rsidP="0089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F5B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8A6F5B" w:rsidRPr="0049748F" w:rsidRDefault="00895988" w:rsidP="002666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5C23" w:rsidRPr="00497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F5B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3" w:type="dxa"/>
            <w:shd w:val="clear" w:color="auto" w:fill="auto"/>
          </w:tcPr>
          <w:p w:rsidR="008A6F5B" w:rsidRPr="0049748F" w:rsidRDefault="00895988" w:rsidP="002666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C23" w:rsidRPr="00497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F5B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6" w:type="dxa"/>
            <w:shd w:val="clear" w:color="auto" w:fill="auto"/>
          </w:tcPr>
          <w:p w:rsidR="008A6F5B" w:rsidRPr="0049748F" w:rsidRDefault="00895988" w:rsidP="002666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C23" w:rsidRPr="00497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F5B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A6F5B" w:rsidRPr="0049748F" w:rsidRDefault="00C02591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  <w:r w:rsidR="001717A9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C02591" w:rsidRPr="0049748F" w:rsidRDefault="00C02591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  <w:r w:rsidR="001717A9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17A9" w:rsidRPr="0049748F" w:rsidRDefault="001717A9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717A9" w:rsidRPr="0049748F" w:rsidRDefault="001717A9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1" w:rsidRPr="0049748F" w:rsidRDefault="00C02591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2591" w:rsidRPr="0049748F" w:rsidRDefault="00C02591" w:rsidP="00C0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п.1.1</w:t>
            </w:r>
            <w:r w:rsidR="005C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1.5</w:t>
            </w:r>
          </w:p>
          <w:p w:rsidR="008A6F5B" w:rsidRPr="0049748F" w:rsidRDefault="00C02591" w:rsidP="00C0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</w:tr>
      <w:tr w:rsidR="008A6F5B" w:rsidRPr="0049748F" w:rsidTr="00E2635B">
        <w:tc>
          <w:tcPr>
            <w:tcW w:w="2235" w:type="dxa"/>
            <w:vMerge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BB1EEA" w:rsidRPr="0049748F" w:rsidRDefault="00BB1EEA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6F5B" w:rsidRPr="0049748F" w:rsidRDefault="008A6F5B" w:rsidP="008A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  <w:p w:rsidR="00BB1EEA" w:rsidRPr="0049748F" w:rsidRDefault="00BB1EEA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 w:val="restart"/>
            <w:shd w:val="clear" w:color="auto" w:fill="auto"/>
          </w:tcPr>
          <w:p w:rsidR="00C84418" w:rsidRPr="0049748F" w:rsidRDefault="00C8441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49748F">
              <w:rPr>
                <w:sz w:val="24"/>
                <w:szCs w:val="24"/>
              </w:rPr>
              <w:t xml:space="preserve">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</w:t>
            </w:r>
          </w:p>
          <w:p w:rsidR="00C84418" w:rsidRPr="0049748F" w:rsidRDefault="00C8441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в муниципальных образованиях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C8441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 w:rsidR="0073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91489D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4418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9D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91489D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418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91489D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418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84418" w:rsidRPr="001B5013" w:rsidRDefault="00C02591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113A3"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модернизированных молодежных центров</w:t>
            </w:r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(единиц)</w:t>
            </w:r>
            <w:r w:rsidR="0091489D"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17A9" w:rsidRPr="001B5013" w:rsidRDefault="0091489D" w:rsidP="0017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17A9" w:rsidRPr="003B1582" w:rsidRDefault="001717A9" w:rsidP="0071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2591" w:rsidRPr="0049748F" w:rsidRDefault="00C02591" w:rsidP="00C0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</w:t>
            </w:r>
            <w:r w:rsidR="005C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1.5</w:t>
            </w:r>
          </w:p>
          <w:p w:rsidR="00C84418" w:rsidRPr="0049748F" w:rsidRDefault="00C02591" w:rsidP="00C0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</w:tr>
      <w:tr w:rsidR="002F1951" w:rsidRPr="0049748F" w:rsidTr="00E2635B">
        <w:tc>
          <w:tcPr>
            <w:tcW w:w="2235" w:type="dxa"/>
            <w:vMerge/>
            <w:shd w:val="clear" w:color="auto" w:fill="auto"/>
          </w:tcPr>
          <w:p w:rsidR="002F1951" w:rsidRPr="0049748F" w:rsidRDefault="002F1951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2F1951" w:rsidRPr="0049748F" w:rsidRDefault="002F1951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1951" w:rsidRPr="0049748F" w:rsidRDefault="002F1951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F1951" w:rsidRPr="0049748F" w:rsidRDefault="00C84418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2F1951" w:rsidRPr="0049748F" w:rsidRDefault="00C84418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2F1951" w:rsidRPr="0049748F" w:rsidRDefault="00C84418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2F1951" w:rsidRPr="0049748F" w:rsidRDefault="00C84418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2F1951" w:rsidRPr="0049748F" w:rsidRDefault="00C84418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2F1951" w:rsidRPr="0049748F" w:rsidRDefault="002F1951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1951" w:rsidRPr="0049748F" w:rsidRDefault="002F1951" w:rsidP="002F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9D" w:rsidRPr="0049748F" w:rsidTr="00E2635B">
        <w:tc>
          <w:tcPr>
            <w:tcW w:w="2235" w:type="dxa"/>
            <w:vMerge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27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9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6" w:type="dxa"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3" w:type="dxa"/>
            <w:vMerge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489D" w:rsidRPr="0049748F" w:rsidRDefault="0091489D" w:rsidP="0091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18" w:rsidRPr="0049748F" w:rsidTr="00E2635B">
        <w:tc>
          <w:tcPr>
            <w:tcW w:w="2235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4418" w:rsidRPr="0049748F" w:rsidRDefault="00C84418" w:rsidP="00C8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 w:val="restart"/>
            <w:shd w:val="clear" w:color="auto" w:fill="auto"/>
          </w:tcPr>
          <w:p w:rsidR="00895988" w:rsidRPr="0049748F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Расширение инфраструктуры семейного отдыха, семейного образовательного туризма и спорта, включая организованный отдых в каникулярное время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895988" w:rsidRPr="0049748F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895988" w:rsidRDefault="00895988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895988" w:rsidRDefault="00895988" w:rsidP="00B77B4F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93" w:type="dxa"/>
            <w:shd w:val="clear" w:color="auto" w:fill="auto"/>
          </w:tcPr>
          <w:p w:rsidR="00895988" w:rsidRDefault="00895988" w:rsidP="00B77B4F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06" w:type="dxa"/>
            <w:shd w:val="clear" w:color="auto" w:fill="auto"/>
          </w:tcPr>
          <w:p w:rsidR="00895988" w:rsidRDefault="00895988" w:rsidP="00B77B4F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95988" w:rsidRPr="005C55CE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семейного отдыха (кинотеатры, кафе, игровые комнаты) –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88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п.1.1, п. 1.5</w:t>
            </w:r>
          </w:p>
          <w:p w:rsidR="00895988" w:rsidRPr="0049748F" w:rsidRDefault="00895988" w:rsidP="0089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4F" w:rsidRPr="0049748F" w:rsidTr="00E2635B">
        <w:tc>
          <w:tcPr>
            <w:tcW w:w="2235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Информационная пропаганда института семьи, информационная поддержка семей, желающих принять на воспитание в семью детей-сирот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детей, оставшихся без попечения родителей (ежегодное участие в конкурсе «Лучшая семья Архангельской области»)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участвующих семей, единиц 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88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п.1.3, п. 1.5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Проведение публичных массовых мероприятий и акций, направленных на укрепление статуса семьи,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профилактику семейного неблагополучия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27" w:type="dxa"/>
            <w:shd w:val="clear" w:color="auto" w:fill="auto"/>
          </w:tcPr>
          <w:p w:rsidR="00895988" w:rsidRPr="00895988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93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06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и акций, единиц ежегодно по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88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п.1.3, п. 1.5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27" w:type="dxa"/>
            <w:shd w:val="clear" w:color="auto" w:fill="auto"/>
          </w:tcPr>
          <w:p w:rsidR="00895988" w:rsidRPr="00895988" w:rsidRDefault="00895988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93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06" w:type="dxa"/>
            <w:shd w:val="clear" w:color="auto" w:fill="auto"/>
          </w:tcPr>
          <w:p w:rsidR="00895988" w:rsidRDefault="00895988" w:rsidP="007362FA">
            <w:pPr>
              <w:jc w:val="center"/>
            </w:pP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  <w:r w:rsidRPr="003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 молодежных сообществ, направленных на решение социальных вопросов и развитие Холмогорского муниципального района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744FCA" w:rsidP="0073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988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7267BF" w:rsidP="0089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988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7267BF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988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7267BF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988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7267BF" w:rsidP="008959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988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по поддержке инициатив молодежных сообществ, единиц 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88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п.1.4, п. 1.5</w:t>
            </w:r>
          </w:p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4F" w:rsidRPr="0049748F" w:rsidTr="00E2635B">
        <w:tc>
          <w:tcPr>
            <w:tcW w:w="2235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B77B4F" w:rsidRPr="0049748F" w:rsidRDefault="00744FCA" w:rsidP="0073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B4F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B77B4F" w:rsidRPr="0049748F" w:rsidRDefault="00744FCA" w:rsidP="00B7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F" w:rsidRPr="004974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B77B4F" w:rsidRPr="0049748F" w:rsidRDefault="00744FCA" w:rsidP="00B7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B4F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B77B4F" w:rsidRPr="0049748F" w:rsidRDefault="00744FCA" w:rsidP="00B7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B4F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B77B4F" w:rsidRPr="0049748F" w:rsidRDefault="00744FCA" w:rsidP="00B77B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B4F" w:rsidRPr="004974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B4F" w:rsidRPr="0049748F" w:rsidRDefault="00B77B4F" w:rsidP="00B7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88" w:rsidRPr="0049748F" w:rsidTr="00E2635B">
        <w:tc>
          <w:tcPr>
            <w:tcW w:w="2235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88" w:rsidRPr="0049748F" w:rsidRDefault="00895988" w:rsidP="0089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15134" w:type="dxa"/>
            <w:gridSpan w:val="1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49748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49748F">
              <w:rPr>
                <w:sz w:val="24"/>
                <w:szCs w:val="24"/>
              </w:rPr>
              <w:t xml:space="preserve">   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негативных явлений в молодежной среде</w:t>
            </w:r>
          </w:p>
        </w:tc>
      </w:tr>
      <w:tr w:rsidR="005C55CE" w:rsidRPr="0049748F" w:rsidTr="00E2635B">
        <w:trPr>
          <w:trHeight w:val="290"/>
        </w:trPr>
        <w:tc>
          <w:tcPr>
            <w:tcW w:w="2235" w:type="dxa"/>
            <w:vMerge w:val="restart"/>
            <w:shd w:val="clear" w:color="auto" w:fill="auto"/>
          </w:tcPr>
          <w:p w:rsidR="005C55CE" w:rsidRPr="0049748F" w:rsidRDefault="005C55CE" w:rsidP="005C55CE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проектов и мероприятий, направленных 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асоциальных проявлений в молодежной среде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 (отдел молодёжной политики, культуры и спорта)</w:t>
            </w:r>
          </w:p>
          <w:p w:rsidR="005C55CE" w:rsidRPr="007362FA" w:rsidRDefault="005C55CE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ежегодно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(единиц):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1.5.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rPr>
          <w:trHeight w:val="582"/>
        </w:trPr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rPr>
          <w:trHeight w:val="358"/>
        </w:trPr>
        <w:tc>
          <w:tcPr>
            <w:tcW w:w="15134" w:type="dxa"/>
            <w:gridSpan w:val="1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Содействие трудоустройству молодежи</w:t>
            </w:r>
          </w:p>
        </w:tc>
      </w:tr>
      <w:tr w:rsidR="005C55CE" w:rsidRPr="0049748F" w:rsidTr="00E2635B">
        <w:tc>
          <w:tcPr>
            <w:tcW w:w="2235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49748F">
              <w:rPr>
                <w:sz w:val="24"/>
                <w:szCs w:val="24"/>
              </w:rPr>
              <w:t xml:space="preserve"> 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несовершеннолетних граждан на территории Холмогорского района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5C55CE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 w:rsidR="0073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молодых граждан ежегодно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(человек):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1" w:name="_GoBack"/>
            <w:bookmarkEnd w:id="1"/>
          </w:p>
        </w:tc>
        <w:tc>
          <w:tcPr>
            <w:tcW w:w="1701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п. 1.5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13" w:rsidRPr="0049748F" w:rsidTr="00E2635B">
        <w:tc>
          <w:tcPr>
            <w:tcW w:w="2235" w:type="dxa"/>
            <w:vMerge w:val="restart"/>
            <w:shd w:val="clear" w:color="auto" w:fill="auto"/>
          </w:tcPr>
          <w:p w:rsidR="001B5013" w:rsidRPr="001B5013" w:rsidRDefault="001B5013" w:rsidP="001B5013">
            <w:pPr>
              <w:pStyle w:val="a3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современных рабочих специальностей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gramStart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Холмогорский</w:t>
            </w:r>
            <w:proofErr w:type="gramEnd"/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62FA" w:rsidRPr="0049748F" w:rsidRDefault="007362FA" w:rsidP="0073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(отдел молодёжной политики, культуры и спорта)</w:t>
            </w:r>
          </w:p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проведение профессиональных мастер-классов (единиц)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п. 1.5.</w:t>
            </w:r>
          </w:p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</w:tr>
      <w:tr w:rsidR="001B5013" w:rsidRPr="0049748F" w:rsidTr="00E2635B">
        <w:tc>
          <w:tcPr>
            <w:tcW w:w="2235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13" w:rsidRPr="0049748F" w:rsidTr="00E2635B">
        <w:tc>
          <w:tcPr>
            <w:tcW w:w="2235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13" w:rsidRPr="0049748F" w:rsidTr="00E2635B">
        <w:tc>
          <w:tcPr>
            <w:tcW w:w="2235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13" w:rsidRPr="0049748F" w:rsidTr="00E2635B">
        <w:tc>
          <w:tcPr>
            <w:tcW w:w="2235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013" w:rsidRPr="0049748F" w:rsidRDefault="001B5013" w:rsidP="001B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15134" w:type="dxa"/>
            <w:gridSpan w:val="1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</w:t>
            </w:r>
            <w:r w:rsidRPr="0049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5C55CE" w:rsidRPr="0049748F" w:rsidTr="00E2635B">
        <w:tc>
          <w:tcPr>
            <w:tcW w:w="2235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4A1" w:rsidRPr="0049748F" w:rsidTr="00E2635B">
        <w:tc>
          <w:tcPr>
            <w:tcW w:w="2235" w:type="dxa"/>
            <w:vMerge/>
            <w:shd w:val="clear" w:color="auto" w:fill="auto"/>
          </w:tcPr>
          <w:p w:rsidR="00E604A1" w:rsidRPr="0049748F" w:rsidRDefault="00E604A1" w:rsidP="00E6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604A1" w:rsidRPr="0049748F" w:rsidRDefault="00E604A1" w:rsidP="00E6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604A1" w:rsidRPr="0049748F" w:rsidRDefault="00E604A1" w:rsidP="00E6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E604A1" w:rsidRPr="0049748F" w:rsidRDefault="00E604A1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E604A1" w:rsidRPr="0049748F" w:rsidRDefault="00E604A1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E604A1" w:rsidRPr="0049748F" w:rsidRDefault="00E604A1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E604A1" w:rsidRPr="0049748F" w:rsidRDefault="00E604A1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E604A1" w:rsidRPr="0049748F" w:rsidRDefault="00E604A1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E604A1" w:rsidRPr="0049748F" w:rsidRDefault="00E604A1" w:rsidP="00E6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A1" w:rsidRPr="0049748F" w:rsidRDefault="00E604A1" w:rsidP="00E6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235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15134" w:type="dxa"/>
            <w:gridSpan w:val="1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федеральному проекту </w:t>
            </w:r>
          </w:p>
        </w:tc>
      </w:tr>
      <w:tr w:rsidR="005C55CE" w:rsidRPr="0049748F" w:rsidTr="00E2635B">
        <w:tc>
          <w:tcPr>
            <w:tcW w:w="2329" w:type="dxa"/>
            <w:gridSpan w:val="2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329" w:type="dxa"/>
            <w:gridSpan w:val="2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329" w:type="dxa"/>
            <w:gridSpan w:val="2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329" w:type="dxa"/>
            <w:gridSpan w:val="2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329" w:type="dxa"/>
            <w:gridSpan w:val="2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CE" w:rsidRPr="0049748F" w:rsidTr="00E2635B">
        <w:tc>
          <w:tcPr>
            <w:tcW w:w="2329" w:type="dxa"/>
            <w:gridSpan w:val="2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55CE" w:rsidRPr="0049748F" w:rsidRDefault="005C55CE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D81" w:rsidRPr="0049748F" w:rsidRDefault="00CD4D81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4F27" w:rsidRPr="0049748F" w:rsidRDefault="002C4F27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9D" w:rsidRPr="0049748F" w:rsidRDefault="0091489D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9D" w:rsidRPr="0049748F" w:rsidRDefault="0091489D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9D" w:rsidRDefault="0091489D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F9" w:rsidRDefault="00C227F9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F9" w:rsidRDefault="00C227F9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F9" w:rsidRDefault="00C227F9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F9" w:rsidRDefault="00C227F9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F9" w:rsidRPr="0049748F" w:rsidRDefault="00C227F9" w:rsidP="004E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9D" w:rsidRPr="0049748F" w:rsidRDefault="00C227F9" w:rsidP="00C2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4E5BCB" w:rsidRPr="0049748F" w:rsidRDefault="004E5BCB" w:rsidP="00F07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6B" w:rsidRPr="0049748F" w:rsidRDefault="00F07B6B" w:rsidP="00EA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целевых показателей </w:t>
      </w:r>
      <w:r w:rsidR="00EA48F6" w:rsidRPr="0049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«Молодежь Холмогорского муниципального района»</w:t>
      </w:r>
    </w:p>
    <w:p w:rsidR="00EA48F6" w:rsidRPr="0049748F" w:rsidRDefault="00EA48F6" w:rsidP="00EA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2" w:type="dxa"/>
        <w:jc w:val="center"/>
        <w:tblCellSpacing w:w="5" w:type="nil"/>
        <w:tblInd w:w="-71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0"/>
        <w:gridCol w:w="2769"/>
        <w:gridCol w:w="1276"/>
        <w:gridCol w:w="1179"/>
        <w:gridCol w:w="1148"/>
        <w:gridCol w:w="959"/>
        <w:gridCol w:w="977"/>
        <w:gridCol w:w="1054"/>
      </w:tblGrid>
      <w:tr w:rsidR="00F07B6B" w:rsidRPr="0049748F" w:rsidTr="00162350">
        <w:trPr>
          <w:trHeight w:val="320"/>
          <w:tblCellSpacing w:w="5" w:type="nil"/>
          <w:jc w:val="center"/>
        </w:trPr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07B6B" w:rsidRPr="0049748F" w:rsidTr="00162350">
        <w:trPr>
          <w:tblCellSpacing w:w="5" w:type="nil"/>
          <w:jc w:val="center"/>
        </w:trPr>
        <w:tc>
          <w:tcPr>
            <w:tcW w:w="5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EA48F6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07B6B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EA48F6" w:rsidP="00EA48F6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EA48F6" w:rsidP="00F07B6B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EA48F6" w:rsidP="00F07B6B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B6B" w:rsidRPr="0049748F" w:rsidRDefault="00EA48F6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07B6B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7F183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7B6B" w:rsidRPr="0049748F" w:rsidTr="00162350">
        <w:trPr>
          <w:tblCellSpacing w:w="5" w:type="nil"/>
          <w:jc w:val="center"/>
        </w:trPr>
        <w:tc>
          <w:tcPr>
            <w:tcW w:w="144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EA48F6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48F6"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 Холмогорского муниципального района»</w:t>
            </w:r>
          </w:p>
        </w:tc>
      </w:tr>
      <w:tr w:rsidR="00EA48F6" w:rsidRPr="0049748F" w:rsidTr="00A85DD3">
        <w:trPr>
          <w:trHeight w:val="352"/>
          <w:tblCellSpacing w:w="5" w:type="nil"/>
          <w:jc w:val="center"/>
        </w:trPr>
        <w:tc>
          <w:tcPr>
            <w:tcW w:w="144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8F6" w:rsidRPr="0049748F" w:rsidRDefault="00EA48F6" w:rsidP="00E9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49748F">
              <w:rPr>
                <w:sz w:val="24"/>
                <w:szCs w:val="24"/>
              </w:rPr>
              <w:t xml:space="preserve">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7A9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самореализации молодых граждан в интересах общества и государства</w:t>
            </w:r>
          </w:p>
        </w:tc>
      </w:tr>
      <w:tr w:rsidR="00F07B6B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F07B6B" w:rsidP="00162350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EA48F6"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в которых приняла участие молодежь района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AE3AF2" w:rsidP="00162350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7B6B" w:rsidRPr="0049748F" w:rsidRDefault="00F07B6B" w:rsidP="00AE3AF2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AE3AF2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1717A9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A85DD3" w:rsidP="00AE3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A85DD3" w:rsidP="00E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A85DD3" w:rsidP="00E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B" w:rsidRPr="0049748F" w:rsidRDefault="00A85DD3" w:rsidP="00E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350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162350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модернизированных молодежных центров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7113A3">
            <w:pPr>
              <w:jc w:val="center"/>
              <w:rPr>
                <w:sz w:val="24"/>
                <w:szCs w:val="24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7113A3">
            <w:pPr>
              <w:jc w:val="center"/>
              <w:rPr>
                <w:sz w:val="24"/>
                <w:szCs w:val="24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7113A3">
            <w:pPr>
              <w:jc w:val="center"/>
              <w:rPr>
                <w:sz w:val="24"/>
                <w:szCs w:val="24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7113A3">
            <w:pPr>
              <w:jc w:val="center"/>
              <w:rPr>
                <w:sz w:val="24"/>
                <w:szCs w:val="24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350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162350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1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мероприятий, направленных на укрепление института семьи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A85DD3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341D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162350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Количество поддержанных проектов по поддержке инициатив молодежных сообществ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Pr="0049748F" w:rsidRDefault="0048341D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Pr="0049748F" w:rsidRDefault="0074065B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1D" w:rsidRDefault="0048341D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66E9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Pr="00ED66E9" w:rsidRDefault="00ED66E9" w:rsidP="00ED66E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ED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молодежной политики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Default="00ED66E9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Default="00ED66E9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Pr="0049748F" w:rsidRDefault="00ED66E9" w:rsidP="0074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Default="0074065B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Default="0074065B" w:rsidP="0071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Pr="006607B6" w:rsidRDefault="006607B6" w:rsidP="00660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6E9" w:rsidRPr="006607B6" w:rsidRDefault="0074065B" w:rsidP="00660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6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2350" w:rsidRPr="0049748F" w:rsidTr="00162350">
        <w:trPr>
          <w:tblCellSpacing w:w="5" w:type="nil"/>
          <w:jc w:val="center"/>
        </w:trPr>
        <w:tc>
          <w:tcPr>
            <w:tcW w:w="144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E90451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</w:t>
            </w:r>
            <w:r w:rsidRPr="0049748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негативных явлений в молодежной среде</w:t>
            </w:r>
          </w:p>
        </w:tc>
      </w:tr>
      <w:tr w:rsidR="00162350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E90451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проведенных мероприятий,  направленных на</w:t>
            </w:r>
            <w:r w:rsidR="00E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асоциальных проявлений в молодежной среде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2350" w:rsidRPr="0049748F" w:rsidRDefault="00162350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50" w:rsidRPr="0049748F" w:rsidRDefault="00162350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451" w:rsidRPr="0049748F" w:rsidTr="00482859">
        <w:trPr>
          <w:tblCellSpacing w:w="5" w:type="nil"/>
          <w:jc w:val="center"/>
        </w:trPr>
        <w:tc>
          <w:tcPr>
            <w:tcW w:w="144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E9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трудоустройству молодежи</w:t>
            </w:r>
          </w:p>
        </w:tc>
      </w:tr>
      <w:tr w:rsidR="00E90451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E90451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трудоустроенных молодых граждан, человек ежегодно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0451" w:rsidRPr="0049748F" w:rsidRDefault="00E90451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4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66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A85DD3" w:rsidP="0066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A85DD3" w:rsidP="0066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66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66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0451" w:rsidRPr="0049748F" w:rsidTr="00162350">
        <w:trPr>
          <w:tblCellSpacing w:w="5" w:type="nil"/>
          <w:jc w:val="center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E90451" w:rsidRDefault="00E90451" w:rsidP="00E90451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E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направленных на профессиональное самоопределение   </w:t>
            </w:r>
            <w:r w:rsidRPr="00E9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молодёжи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482859">
            <w:pPr>
              <w:widowControl w:val="0"/>
              <w:tabs>
                <w:tab w:val="left" w:pos="10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F0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51" w:rsidRPr="0049748F" w:rsidRDefault="00E90451" w:rsidP="00BB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50AD" w:rsidRPr="0049748F" w:rsidRDefault="004D50AD" w:rsidP="007F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B6B" w:rsidRPr="006D2AD4" w:rsidRDefault="00F07B6B" w:rsidP="007F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AD4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F07B6B" w:rsidRPr="006D2AD4" w:rsidRDefault="00F07B6B" w:rsidP="007F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AD4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  <w:r w:rsidR="00BB1EEA" w:rsidRPr="006D2AD4">
        <w:rPr>
          <w:rFonts w:ascii="Times New Roman" w:eastAsia="Calibri" w:hAnsi="Times New Roman" w:cs="Times New Roman"/>
          <w:sz w:val="28"/>
          <w:szCs w:val="28"/>
        </w:rPr>
        <w:t xml:space="preserve"> «Молодежь Холмогорского муниципального района»</w:t>
      </w:r>
    </w:p>
    <w:p w:rsidR="00F07B6B" w:rsidRPr="006D2AD4" w:rsidRDefault="00F07B6B" w:rsidP="00F07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953"/>
        <w:gridCol w:w="3950"/>
      </w:tblGrid>
      <w:tr w:rsidR="00F07B6B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целевых показателей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информации</w:t>
            </w:r>
          </w:p>
        </w:tc>
      </w:tr>
      <w:tr w:rsidR="00F07B6B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B" w:rsidRPr="006D2AD4" w:rsidRDefault="00F07B6B" w:rsidP="007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A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45794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4" w:rsidRPr="00C33715" w:rsidRDefault="00F45794" w:rsidP="00A85D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мероприятий, в которых приняла участие молодежь района единиц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4" w:rsidRPr="00C33715" w:rsidRDefault="00F45794" w:rsidP="00A85D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районных мероприятий + количество региональных и всероссийских </w:t>
            </w:r>
            <w:proofErr w:type="gramStart"/>
            <w:r w:rsidRPr="00C3371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  в которых приняла участие молодежь района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4" w:rsidRPr="00C33715" w:rsidRDefault="00F45794" w:rsidP="00A85D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BB6289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BB6289" w:rsidP="00B257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5794" w:rsidRPr="00C33715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молодежных центров</w:t>
            </w: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BB6289" w:rsidP="00F457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45794" w:rsidRPr="00C33715">
              <w:rPr>
                <w:rFonts w:ascii="Times New Roman" w:hAnsi="Times New Roman" w:cs="Times New Roman"/>
                <w:sz w:val="24"/>
                <w:szCs w:val="24"/>
              </w:rPr>
              <w:t>модернизированных молодежных центров</w:t>
            </w: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67312F" w:rsidP="00B257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BB6289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67312F" w:rsidP="00B2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87F06" w:rsidRPr="00C33715">
              <w:rPr>
                <w:sz w:val="24"/>
                <w:szCs w:val="24"/>
              </w:rPr>
              <w:t xml:space="preserve"> </w:t>
            </w:r>
            <w:r w:rsidR="00267D5C"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проведённых мероприятий, направленных на укрепление института семь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187F06" w:rsidP="00B2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267D5C"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направленных на укрепление института семьи</w:t>
            </w: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67D5C"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проведённых</w:t>
            </w: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района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9" w:rsidRPr="00C33715" w:rsidRDefault="0067312F" w:rsidP="00B2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187F06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267D5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поддержанных проектов по поддержке инициатив молодежных сообществ</w:t>
            </w:r>
          </w:p>
          <w:p w:rsidR="00267D5C" w:rsidRPr="00C33715" w:rsidRDefault="00267D5C" w:rsidP="00267D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187F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инициатив и проектов, реализованных на территории района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187F06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187F06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2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hAnsi="Times New Roman" w:cs="Times New Roman"/>
                <w:sz w:val="24"/>
                <w:szCs w:val="24"/>
              </w:rPr>
              <w:t>5.Удовлетворенность населения деятельностью по реализации молодежной политики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187F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1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Архангельской области</w:t>
            </w:r>
          </w:p>
        </w:tc>
      </w:tr>
      <w:tr w:rsidR="00187F06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187F06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267D5C"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 направленных на профилактику асоциальных проявлений в молодежной среде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267D5C" w:rsidP="00187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направленных на профилактику асоциальных проявлений в молодежной среде, проведенных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6" w:rsidRPr="00C33715" w:rsidRDefault="00187F06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267D5C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C33715" w:rsidRDefault="00267D5C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7. Количество трудоустроенных молодых граждан, человек ежегодно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F07B6B" w:rsidRDefault="00267D5C" w:rsidP="00A85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 в возрасте от 14 до 17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87F06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C33715" w:rsidRDefault="00267D5C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267D5C" w:rsidRPr="006D2AD4" w:rsidTr="00B25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C33715" w:rsidRDefault="00267D5C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8. Количество мероприятий, направленных на профессиональное самоопределение   молодёжи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267D5C" w:rsidRDefault="00267D5C" w:rsidP="00187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направленных на профессиональное самоопределение   молодёжи, проведенных в отчетном году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5C" w:rsidRPr="00C33715" w:rsidRDefault="00267D5C" w:rsidP="00F0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715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</w:t>
            </w:r>
          </w:p>
        </w:tc>
      </w:tr>
    </w:tbl>
    <w:p w:rsidR="00BB1EEA" w:rsidRPr="006D2AD4" w:rsidRDefault="00BB1EEA" w:rsidP="00BB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6B" w:rsidRPr="006D2AD4" w:rsidRDefault="00F07B6B" w:rsidP="00BB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07B6B" w:rsidRPr="006D2AD4" w:rsidRDefault="00F07B6B" w:rsidP="00F07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07B6B" w:rsidRPr="006D2AD4" w:rsidSect="00F07B6B">
      <w:pgSz w:w="16838" w:h="11906" w:orient="landscape"/>
      <w:pgMar w:top="1701" w:right="1134" w:bottom="851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302"/>
    <w:multiLevelType w:val="multilevel"/>
    <w:tmpl w:val="81AAF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A0628"/>
    <w:multiLevelType w:val="multilevel"/>
    <w:tmpl w:val="39AAADC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BB6B8E"/>
    <w:multiLevelType w:val="multilevel"/>
    <w:tmpl w:val="C6F64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550CE8"/>
    <w:multiLevelType w:val="hybridMultilevel"/>
    <w:tmpl w:val="5BD67A88"/>
    <w:lvl w:ilvl="0" w:tplc="604E10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472C6B"/>
    <w:multiLevelType w:val="hybridMultilevel"/>
    <w:tmpl w:val="5C9C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321F3"/>
    <w:multiLevelType w:val="multilevel"/>
    <w:tmpl w:val="60064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05D6A"/>
    <w:multiLevelType w:val="hybridMultilevel"/>
    <w:tmpl w:val="9C528696"/>
    <w:lvl w:ilvl="0" w:tplc="DA6CF098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6FEB"/>
    <w:multiLevelType w:val="multilevel"/>
    <w:tmpl w:val="B852A8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4B2C1E"/>
    <w:multiLevelType w:val="hybridMultilevel"/>
    <w:tmpl w:val="5234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97472"/>
    <w:multiLevelType w:val="hybridMultilevel"/>
    <w:tmpl w:val="22CC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3BB"/>
    <w:multiLevelType w:val="multilevel"/>
    <w:tmpl w:val="EE8069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0"/>
    <w:rsid w:val="00020EF8"/>
    <w:rsid w:val="00045DEB"/>
    <w:rsid w:val="00053822"/>
    <w:rsid w:val="000828A4"/>
    <w:rsid w:val="000C1BDD"/>
    <w:rsid w:val="001047A7"/>
    <w:rsid w:val="00113ED0"/>
    <w:rsid w:val="00115645"/>
    <w:rsid w:val="0012746A"/>
    <w:rsid w:val="00137273"/>
    <w:rsid w:val="00162350"/>
    <w:rsid w:val="001717A9"/>
    <w:rsid w:val="00186AAD"/>
    <w:rsid w:val="00187F06"/>
    <w:rsid w:val="001B5013"/>
    <w:rsid w:val="001C2E9B"/>
    <w:rsid w:val="00201E8E"/>
    <w:rsid w:val="00222571"/>
    <w:rsid w:val="00243740"/>
    <w:rsid w:val="0026637C"/>
    <w:rsid w:val="002666BA"/>
    <w:rsid w:val="00267D5C"/>
    <w:rsid w:val="00286E0C"/>
    <w:rsid w:val="002A2931"/>
    <w:rsid w:val="002C4F27"/>
    <w:rsid w:val="002D4BC3"/>
    <w:rsid w:val="002F1951"/>
    <w:rsid w:val="00304B19"/>
    <w:rsid w:val="0039758E"/>
    <w:rsid w:val="003B1582"/>
    <w:rsid w:val="003B3B44"/>
    <w:rsid w:val="003D5C23"/>
    <w:rsid w:val="003F76E7"/>
    <w:rsid w:val="004405E2"/>
    <w:rsid w:val="00457057"/>
    <w:rsid w:val="0046527B"/>
    <w:rsid w:val="00482859"/>
    <w:rsid w:val="0048341D"/>
    <w:rsid w:val="0049748F"/>
    <w:rsid w:val="004D50AD"/>
    <w:rsid w:val="004E3954"/>
    <w:rsid w:val="004E5BCB"/>
    <w:rsid w:val="0056736C"/>
    <w:rsid w:val="00573F80"/>
    <w:rsid w:val="005872BF"/>
    <w:rsid w:val="005C55CE"/>
    <w:rsid w:val="005C5EE2"/>
    <w:rsid w:val="006607B6"/>
    <w:rsid w:val="0067312F"/>
    <w:rsid w:val="0068431E"/>
    <w:rsid w:val="006C5471"/>
    <w:rsid w:val="006D2AD4"/>
    <w:rsid w:val="007113A3"/>
    <w:rsid w:val="00720E9C"/>
    <w:rsid w:val="007267BF"/>
    <w:rsid w:val="007362FA"/>
    <w:rsid w:val="0074065B"/>
    <w:rsid w:val="00744FCA"/>
    <w:rsid w:val="007531E5"/>
    <w:rsid w:val="00791A91"/>
    <w:rsid w:val="007A7DD4"/>
    <w:rsid w:val="007B06E8"/>
    <w:rsid w:val="007B24A6"/>
    <w:rsid w:val="007B2862"/>
    <w:rsid w:val="007C6331"/>
    <w:rsid w:val="007F1839"/>
    <w:rsid w:val="007F34BB"/>
    <w:rsid w:val="0080271B"/>
    <w:rsid w:val="0082240E"/>
    <w:rsid w:val="00860C5D"/>
    <w:rsid w:val="00891FAE"/>
    <w:rsid w:val="00895988"/>
    <w:rsid w:val="00895D4A"/>
    <w:rsid w:val="008A6F5B"/>
    <w:rsid w:val="008D0F0E"/>
    <w:rsid w:val="008D329C"/>
    <w:rsid w:val="008D38CD"/>
    <w:rsid w:val="008F2D14"/>
    <w:rsid w:val="0091489D"/>
    <w:rsid w:val="00930DAB"/>
    <w:rsid w:val="0095387A"/>
    <w:rsid w:val="00955F46"/>
    <w:rsid w:val="00956AC3"/>
    <w:rsid w:val="009703B5"/>
    <w:rsid w:val="009D2885"/>
    <w:rsid w:val="009E1976"/>
    <w:rsid w:val="00A41820"/>
    <w:rsid w:val="00A54783"/>
    <w:rsid w:val="00A62A2E"/>
    <w:rsid w:val="00A85DD3"/>
    <w:rsid w:val="00AB3146"/>
    <w:rsid w:val="00AC7DCF"/>
    <w:rsid w:val="00AD5FF9"/>
    <w:rsid w:val="00AE3AF2"/>
    <w:rsid w:val="00AF68E1"/>
    <w:rsid w:val="00AF7AF0"/>
    <w:rsid w:val="00B25706"/>
    <w:rsid w:val="00B37A16"/>
    <w:rsid w:val="00B60D2D"/>
    <w:rsid w:val="00B77B4F"/>
    <w:rsid w:val="00BB1EEA"/>
    <w:rsid w:val="00BB6289"/>
    <w:rsid w:val="00BC6FB5"/>
    <w:rsid w:val="00BF1AE8"/>
    <w:rsid w:val="00C02591"/>
    <w:rsid w:val="00C203E7"/>
    <w:rsid w:val="00C227F9"/>
    <w:rsid w:val="00C33715"/>
    <w:rsid w:val="00C4783F"/>
    <w:rsid w:val="00C53EE9"/>
    <w:rsid w:val="00C710C8"/>
    <w:rsid w:val="00C84418"/>
    <w:rsid w:val="00CB5AAC"/>
    <w:rsid w:val="00CB6270"/>
    <w:rsid w:val="00CD4D81"/>
    <w:rsid w:val="00CE29D7"/>
    <w:rsid w:val="00DA5DDB"/>
    <w:rsid w:val="00E2635B"/>
    <w:rsid w:val="00E604A1"/>
    <w:rsid w:val="00E90451"/>
    <w:rsid w:val="00E96A96"/>
    <w:rsid w:val="00EA48F6"/>
    <w:rsid w:val="00EC0786"/>
    <w:rsid w:val="00EC5A43"/>
    <w:rsid w:val="00ED66E9"/>
    <w:rsid w:val="00EF16B4"/>
    <w:rsid w:val="00F07B6B"/>
    <w:rsid w:val="00F1021F"/>
    <w:rsid w:val="00F30428"/>
    <w:rsid w:val="00F45794"/>
    <w:rsid w:val="00FA0B4F"/>
    <w:rsid w:val="00FF1A94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7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0E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7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0E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83C-0E06-47A9-A64C-4DF4FFF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Шалапанова Ирина Николаевна</cp:lastModifiedBy>
  <cp:revision>8</cp:revision>
  <cp:lastPrinted>2020-10-05T13:05:00Z</cp:lastPrinted>
  <dcterms:created xsi:type="dcterms:W3CDTF">2020-10-01T14:06:00Z</dcterms:created>
  <dcterms:modified xsi:type="dcterms:W3CDTF">2020-10-09T08:24:00Z</dcterms:modified>
</cp:coreProperties>
</file>